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B1D07">
      <w:pPr>
        <w:autoSpaceDN w:val="0"/>
        <w:spacing w:after="0" w:line="240" w:lineRule="auto"/>
        <w:textAlignment w:val="baseline"/>
        <w:rPr>
          <w:rFonts w:ascii="Times New Roman" w:hAnsi="Times New Roman" w:eastAsia="Calibri" w:cs="Times New Roman"/>
          <w:kern w:val="3"/>
        </w:rPr>
      </w:pPr>
      <w:r>
        <w:rPr>
          <w:rFonts w:ascii="Times New Roman" w:hAnsi="Times New Roman" w:eastAsia="Calibri" w:cs="Times New Roman"/>
          <w:sz w:val="24"/>
          <w:szCs w:val="24"/>
          <w:lang w:eastAsia="hr-HR"/>
        </w:rPr>
        <w:t xml:space="preserve">             </w:t>
      </w:r>
      <w:r>
        <w:rPr>
          <w:rFonts w:ascii="Arial" w:hAnsi="Arial" w:cs="Arial"/>
        </w:rPr>
        <w:drawing>
          <wp:inline distT="0" distB="0" distL="0" distR="0">
            <wp:extent cx="417830" cy="527050"/>
            <wp:effectExtent l="0" t="0" r="8890" b="6350"/>
            <wp:docPr id="14783348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34824"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17830" cy="527050"/>
                    </a:xfrm>
                    <a:prstGeom prst="rect">
                      <a:avLst/>
                    </a:prstGeom>
                    <a:noFill/>
                  </pic:spPr>
                </pic:pic>
              </a:graphicData>
            </a:graphic>
          </wp:inline>
        </w:drawing>
      </w:r>
    </w:p>
    <w:p w14:paraId="23D545A6">
      <w:pPr>
        <w:autoSpaceDN w:val="0"/>
        <w:spacing w:after="0" w:line="240" w:lineRule="auto"/>
        <w:textAlignment w:val="baseline"/>
        <w:rPr>
          <w:rFonts w:eastAsia="Times New Roman" w:cs="Times New Roman"/>
          <w:b/>
          <w:lang w:eastAsia="zh-CN" w:bidi="hi-IN"/>
        </w:rPr>
      </w:pPr>
      <w:r>
        <w:rPr>
          <w:rFonts w:eastAsia="Times New Roman" w:cs="Times New Roman"/>
          <w:b/>
          <w:lang w:eastAsia="zh-CN" w:bidi="hi-IN"/>
        </w:rPr>
        <w:t xml:space="preserve">  REPUBLIKA HRVATSKA</w:t>
      </w:r>
    </w:p>
    <w:p w14:paraId="2846C16B">
      <w:pPr>
        <w:autoSpaceDN w:val="0"/>
        <w:spacing w:after="0" w:line="240" w:lineRule="auto"/>
        <w:textAlignment w:val="baseline"/>
        <w:rPr>
          <w:rFonts w:eastAsia="Times New Roman" w:cs="Times New Roman"/>
          <w:b/>
          <w:lang w:eastAsia="zh-CN" w:bidi="hi-IN"/>
        </w:rPr>
      </w:pPr>
      <w:r>
        <w:rPr>
          <w:rFonts w:eastAsia="Times New Roman" w:cs="Times New Roman"/>
          <w:b/>
          <w:lang w:eastAsia="zh-CN" w:bidi="hi-IN"/>
        </w:rPr>
        <w:t>VARAŽDINSKA ŽUPANIJA</w:t>
      </w:r>
    </w:p>
    <w:p w14:paraId="47DDBC4F">
      <w:pPr>
        <w:autoSpaceDN w:val="0"/>
        <w:spacing w:after="0" w:line="240" w:lineRule="auto"/>
        <w:textAlignment w:val="baseline"/>
        <w:rPr>
          <w:rFonts w:eastAsia="Times New Roman" w:cs="Times New Roman"/>
          <w:b/>
          <w:lang w:eastAsia="zh-CN" w:bidi="hi-IN"/>
        </w:rPr>
      </w:pPr>
      <w:r>
        <w:rPr>
          <w:rFonts w:eastAsia="Times New Roman" w:cs="Times New Roman"/>
          <w:b/>
          <w:lang w:eastAsia="zh-CN" w:bidi="hi-IN"/>
        </w:rPr>
        <w:t xml:space="preserve">    DJEČJI VRTIĆ VINICA</w:t>
      </w:r>
    </w:p>
    <w:p w14:paraId="57DC77D8">
      <w:pPr>
        <w:autoSpaceDN w:val="0"/>
        <w:spacing w:after="0" w:line="240" w:lineRule="auto"/>
        <w:textAlignment w:val="baseline"/>
        <w:rPr>
          <w:rFonts w:eastAsia="Times New Roman" w:cs="Times New Roman"/>
          <w:lang w:eastAsia="zh-CN" w:bidi="hi-IN"/>
        </w:rPr>
      </w:pPr>
    </w:p>
    <w:p w14:paraId="3FEE7E49">
      <w:pPr>
        <w:autoSpaceDN w:val="0"/>
        <w:spacing w:after="0" w:line="240" w:lineRule="auto"/>
        <w:textAlignment w:val="baseline"/>
        <w:rPr>
          <w:rFonts w:hint="default" w:eastAsia="Times New Roman" w:cs="Times New Roman"/>
          <w:highlight w:val="none"/>
          <w:lang w:val="hr-HR" w:eastAsia="zh-CN" w:bidi="hi-IN"/>
        </w:rPr>
      </w:pPr>
      <w:r>
        <w:rPr>
          <w:rFonts w:eastAsia="Times New Roman" w:cs="Times New Roman"/>
          <w:highlight w:val="none"/>
          <w:lang w:eastAsia="zh-CN" w:bidi="hi-IN"/>
        </w:rPr>
        <w:t>KLASA:601-02/26-07/</w:t>
      </w:r>
      <w:r>
        <w:rPr>
          <w:rFonts w:hint="default" w:eastAsia="Times New Roman" w:cs="Times New Roman"/>
          <w:highlight w:val="none"/>
          <w:lang w:val="hr-HR" w:eastAsia="zh-CN" w:bidi="hi-IN"/>
        </w:rPr>
        <w:t>8</w:t>
      </w:r>
      <w:bookmarkStart w:id="2" w:name="_GoBack"/>
      <w:bookmarkEnd w:id="2"/>
    </w:p>
    <w:p w14:paraId="3B6F8C63">
      <w:pPr>
        <w:autoSpaceDN w:val="0"/>
        <w:spacing w:after="0" w:line="240" w:lineRule="auto"/>
        <w:textAlignment w:val="baseline"/>
        <w:rPr>
          <w:rFonts w:eastAsia="Times New Roman" w:cs="Times New Roman"/>
          <w:lang w:eastAsia="zh-CN" w:bidi="hi-IN"/>
        </w:rPr>
      </w:pPr>
      <w:r>
        <w:rPr>
          <w:rFonts w:eastAsia="Times New Roman" w:cs="Times New Roman"/>
          <w:highlight w:val="none"/>
          <w:lang w:eastAsia="zh-CN" w:bidi="hi-IN"/>
        </w:rPr>
        <w:t>URBROJ: 2186-11-189-02-26-1</w:t>
      </w:r>
    </w:p>
    <w:p w14:paraId="416991F3">
      <w:pPr>
        <w:autoSpaceDN w:val="0"/>
        <w:spacing w:after="0" w:line="240" w:lineRule="auto"/>
        <w:textAlignment w:val="baseline"/>
        <w:rPr>
          <w:rFonts w:eastAsia="Times New Roman" w:cs="Times New Roman"/>
          <w:lang w:eastAsia="zh-CN" w:bidi="hi-IN"/>
        </w:rPr>
      </w:pPr>
      <w:r>
        <w:rPr>
          <w:rFonts w:eastAsia="Times New Roman" w:cs="Times New Roman"/>
          <w:lang w:eastAsia="zh-CN" w:bidi="hi-IN"/>
        </w:rPr>
        <w:t>Marčan, 30. ožujka 2026. godine</w:t>
      </w:r>
    </w:p>
    <w:p w14:paraId="0A10E4E8">
      <w:pPr>
        <w:rPr>
          <w:rFonts w:cstheme="minorHAnsi"/>
        </w:rPr>
      </w:pPr>
    </w:p>
    <w:p w14:paraId="452A52A7">
      <w:pPr>
        <w:ind w:firstLine="3602" w:firstLineChars="1500"/>
        <w:rPr>
          <w:rFonts w:cstheme="minorHAnsi"/>
          <w:b/>
          <w:sz w:val="24"/>
          <w:szCs w:val="24"/>
        </w:rPr>
      </w:pPr>
      <w:r>
        <w:rPr>
          <w:rFonts w:cstheme="minorHAnsi"/>
          <w:b/>
          <w:sz w:val="24"/>
          <w:szCs w:val="24"/>
        </w:rPr>
        <w:t>ZAPISNIK</w:t>
      </w:r>
    </w:p>
    <w:p w14:paraId="03B19741">
      <w:pPr>
        <w:rPr>
          <w:rFonts w:cstheme="minorHAnsi"/>
          <w:b/>
          <w:sz w:val="24"/>
          <w:szCs w:val="24"/>
        </w:rPr>
      </w:pPr>
      <w:r>
        <w:rPr>
          <w:rFonts w:cstheme="minorHAnsi"/>
          <w:b/>
          <w:sz w:val="24"/>
          <w:szCs w:val="24"/>
        </w:rPr>
        <w:t xml:space="preserve">                              sa 41. sjednice Upravnog vijeća Dječjeg vrtića Vinica</w:t>
      </w:r>
    </w:p>
    <w:p w14:paraId="4F045022">
      <w:pPr>
        <w:jc w:val="both"/>
        <w:rPr>
          <w:rFonts w:cstheme="minorHAnsi"/>
        </w:rPr>
      </w:pPr>
      <w:r>
        <w:rPr>
          <w:rFonts w:cstheme="minorHAnsi"/>
        </w:rPr>
        <w:t xml:space="preserve">Sjednica je održana dana </w:t>
      </w:r>
      <w:r>
        <w:rPr>
          <w:rFonts w:eastAsia="Times New Roman" w:cs="Times New Roman"/>
          <w:lang w:eastAsia="zh-CN" w:bidi="hi-IN"/>
        </w:rPr>
        <w:t xml:space="preserve">30. ožujka </w:t>
      </w:r>
      <w:r>
        <w:rPr>
          <w:rFonts w:cstheme="minorHAnsi"/>
        </w:rPr>
        <w:t>2026. godine (ponedjeljak) s početkom u 14:00 sati u prostorijama Općine Vinica.</w:t>
      </w:r>
    </w:p>
    <w:p w14:paraId="7383190A">
      <w:pPr>
        <w:jc w:val="both"/>
        <w:rPr>
          <w:rFonts w:cstheme="minorHAnsi"/>
        </w:rPr>
      </w:pPr>
      <w:r>
        <w:rPr>
          <w:rFonts w:cstheme="minorHAnsi"/>
        </w:rPr>
        <w:t>NAZOČNI ČLANOVI UPRAVNOG VIJEĆA:</w:t>
      </w:r>
    </w:p>
    <w:p w14:paraId="07649C08">
      <w:pPr>
        <w:pStyle w:val="4"/>
        <w:numPr>
          <w:ilvl w:val="0"/>
          <w:numId w:val="1"/>
        </w:numPr>
        <w:jc w:val="both"/>
        <w:rPr>
          <w:rFonts w:cstheme="minorHAnsi"/>
        </w:rPr>
      </w:pPr>
      <w:r>
        <w:rPr>
          <w:rFonts w:cstheme="minorHAnsi"/>
        </w:rPr>
        <w:t>Ana Cvetko – iz reda osnivača</w:t>
      </w:r>
    </w:p>
    <w:p w14:paraId="39C29B13">
      <w:pPr>
        <w:pStyle w:val="4"/>
        <w:numPr>
          <w:ilvl w:val="0"/>
          <w:numId w:val="1"/>
        </w:numPr>
        <w:jc w:val="both"/>
        <w:rPr>
          <w:rFonts w:cstheme="minorHAnsi"/>
        </w:rPr>
      </w:pPr>
      <w:r>
        <w:rPr>
          <w:rFonts w:cstheme="minorHAnsi"/>
        </w:rPr>
        <w:t>Monika Kovačić – iz reda osnivača</w:t>
      </w:r>
    </w:p>
    <w:p w14:paraId="79C3FC45">
      <w:pPr>
        <w:pStyle w:val="4"/>
        <w:numPr>
          <w:ilvl w:val="0"/>
          <w:numId w:val="1"/>
        </w:numPr>
        <w:jc w:val="both"/>
        <w:rPr>
          <w:rFonts w:cstheme="minorHAnsi"/>
        </w:rPr>
      </w:pPr>
      <w:r>
        <w:rPr>
          <w:rFonts w:cstheme="minorHAnsi"/>
        </w:rPr>
        <w:t xml:space="preserve">Dora Balent Turčin – iz reda osnivača </w:t>
      </w:r>
    </w:p>
    <w:p w14:paraId="6EB1D122">
      <w:pPr>
        <w:pStyle w:val="4"/>
        <w:numPr>
          <w:ilvl w:val="0"/>
          <w:numId w:val="1"/>
        </w:numPr>
        <w:jc w:val="both"/>
        <w:rPr>
          <w:rFonts w:cstheme="minorHAnsi"/>
        </w:rPr>
      </w:pPr>
      <w:r>
        <w:rPr>
          <w:rFonts w:cstheme="minorHAnsi"/>
        </w:rPr>
        <w:t>Sanja Vuksan – iz reda odgojitelja</w:t>
      </w:r>
    </w:p>
    <w:p w14:paraId="2A00E937">
      <w:pPr>
        <w:pStyle w:val="4"/>
        <w:numPr>
          <w:ilvl w:val="0"/>
          <w:numId w:val="1"/>
        </w:numPr>
        <w:jc w:val="both"/>
        <w:rPr>
          <w:rFonts w:cstheme="minorHAnsi"/>
        </w:rPr>
      </w:pPr>
      <w:r>
        <w:rPr>
          <w:rFonts w:cstheme="minorHAnsi"/>
        </w:rPr>
        <w:t>Andrijana Daljavec – iz reda roditelja</w:t>
      </w:r>
    </w:p>
    <w:p w14:paraId="36B0FF1C">
      <w:pPr>
        <w:jc w:val="both"/>
        <w:rPr>
          <w:rFonts w:cstheme="minorHAnsi"/>
        </w:rPr>
      </w:pPr>
      <w:r>
        <w:rPr>
          <w:rFonts w:cstheme="minorHAnsi"/>
        </w:rPr>
        <w:t>OSTALI NAZOČNI:</w:t>
      </w:r>
    </w:p>
    <w:p w14:paraId="3F37B575">
      <w:pPr>
        <w:pStyle w:val="4"/>
        <w:numPr>
          <w:ilvl w:val="0"/>
          <w:numId w:val="2"/>
        </w:numPr>
        <w:jc w:val="both"/>
        <w:rPr>
          <w:rFonts w:cstheme="minorHAnsi"/>
        </w:rPr>
      </w:pPr>
      <w:r>
        <w:rPr>
          <w:rFonts w:cstheme="minorHAnsi"/>
        </w:rPr>
        <w:t>Ksenija Humek – ravnateljica</w:t>
      </w:r>
    </w:p>
    <w:p w14:paraId="1219F01A">
      <w:pPr>
        <w:jc w:val="both"/>
        <w:rPr>
          <w:rFonts w:cstheme="minorHAnsi"/>
        </w:rPr>
      </w:pPr>
      <w:r>
        <w:rPr>
          <w:rFonts w:cstheme="minorHAnsi"/>
        </w:rPr>
        <w:t>Sjednicu je otvorila i vodila predsjednica Upravnog vijeća Ana Cvetko.</w:t>
      </w:r>
    </w:p>
    <w:p w14:paraId="081CBEE2">
      <w:pPr>
        <w:jc w:val="both"/>
        <w:rPr>
          <w:rFonts w:cstheme="minorHAnsi"/>
        </w:rPr>
      </w:pPr>
      <w:r>
        <w:rPr>
          <w:rFonts w:cstheme="minorHAnsi"/>
        </w:rPr>
        <w:t>Utvrđeno je da postoji kvorum za pravovaljano odlučivanje.</w:t>
      </w:r>
    </w:p>
    <w:p w14:paraId="51D3A8BC">
      <w:pPr>
        <w:jc w:val="both"/>
        <w:rPr>
          <w:rFonts w:cstheme="minorHAnsi"/>
        </w:rPr>
      </w:pPr>
      <w:r>
        <w:rPr>
          <w:rFonts w:cstheme="minorHAnsi"/>
        </w:rPr>
        <w:t>Predložen je sljedeći dnevni red:</w:t>
      </w:r>
    </w:p>
    <w:p w14:paraId="0F24BEFC">
      <w:pPr>
        <w:numPr>
          <w:ilvl w:val="0"/>
          <w:numId w:val="3"/>
        </w:numPr>
        <w:spacing w:after="0"/>
        <w:jc w:val="both"/>
        <w:rPr>
          <w:rFonts w:cstheme="minorHAnsi"/>
        </w:rPr>
      </w:pPr>
      <w:r>
        <w:rPr>
          <w:rFonts w:cstheme="minorHAnsi"/>
        </w:rPr>
        <w:t>Usvajanje zapisnika sa 40. sjednice Upravnog vijeća Dječjeg vrtića Vinica</w:t>
      </w:r>
    </w:p>
    <w:p w14:paraId="0FBF942E">
      <w:pPr>
        <w:numPr>
          <w:ilvl w:val="0"/>
          <w:numId w:val="3"/>
        </w:numPr>
        <w:spacing w:after="0"/>
        <w:jc w:val="both"/>
        <w:rPr>
          <w:rFonts w:cstheme="minorHAnsi"/>
        </w:rPr>
      </w:pPr>
      <w:r>
        <w:rPr>
          <w:rFonts w:cstheme="minorHAnsi"/>
        </w:rPr>
        <w:t>Prijedlog Odluke o prijavi djece za upis u Dječji vrtić Vinica</w:t>
      </w:r>
    </w:p>
    <w:p w14:paraId="43A458E4">
      <w:pPr>
        <w:numPr>
          <w:ilvl w:val="0"/>
          <w:numId w:val="3"/>
        </w:numPr>
        <w:spacing w:after="0"/>
        <w:jc w:val="both"/>
        <w:rPr>
          <w:rFonts w:cstheme="minorHAnsi"/>
        </w:rPr>
      </w:pPr>
      <w:r>
        <w:rPr>
          <w:rFonts w:cstheme="minorHAnsi"/>
        </w:rPr>
        <w:t>Obavijest o prijavi za upis u Dječji vrtić Vinica za pedagošku godinu 2026./2027. s početkom 1. rujna 2026.</w:t>
      </w:r>
    </w:p>
    <w:p w14:paraId="12F2F4CE">
      <w:pPr>
        <w:numPr>
          <w:ilvl w:val="0"/>
          <w:numId w:val="3"/>
        </w:numPr>
        <w:spacing w:after="0"/>
        <w:jc w:val="both"/>
        <w:rPr>
          <w:rFonts w:cstheme="minorHAnsi"/>
        </w:rPr>
      </w:pPr>
      <w:r>
        <w:rPr>
          <w:rFonts w:cstheme="minorHAnsi"/>
        </w:rPr>
        <w:t>Izvješće o uočenim razvojnim i ponašajnim teškoćama</w:t>
      </w:r>
    </w:p>
    <w:p w14:paraId="0DA62B60">
      <w:pPr>
        <w:numPr>
          <w:ilvl w:val="0"/>
          <w:numId w:val="4"/>
        </w:numPr>
        <w:tabs>
          <w:tab w:val="clear" w:pos="312"/>
        </w:tabs>
        <w:spacing w:after="0"/>
        <w:jc w:val="both"/>
        <w:rPr>
          <w:rFonts w:cstheme="minorHAnsi"/>
        </w:rPr>
      </w:pPr>
      <w:r>
        <w:rPr>
          <w:rFonts w:cstheme="minorHAnsi"/>
        </w:rPr>
        <w:t xml:space="preserve"> Nalaz psihologa</w:t>
      </w:r>
    </w:p>
    <w:p w14:paraId="3ADABF9E">
      <w:pPr>
        <w:numPr>
          <w:ilvl w:val="0"/>
          <w:numId w:val="4"/>
        </w:numPr>
        <w:tabs>
          <w:tab w:val="clear" w:pos="312"/>
        </w:tabs>
        <w:spacing w:after="0"/>
        <w:jc w:val="both"/>
        <w:rPr>
          <w:rFonts w:cstheme="minorHAnsi"/>
        </w:rPr>
      </w:pPr>
      <w:r>
        <w:rPr>
          <w:rFonts w:cstheme="minorHAnsi"/>
        </w:rPr>
        <w:t>Zapisnici o provedenim razgovorima s roditeljima</w:t>
      </w:r>
    </w:p>
    <w:p w14:paraId="74F5DDA6">
      <w:pPr>
        <w:numPr>
          <w:ilvl w:val="0"/>
          <w:numId w:val="3"/>
        </w:numPr>
        <w:spacing w:after="0"/>
        <w:jc w:val="both"/>
        <w:rPr>
          <w:rFonts w:cstheme="minorHAnsi"/>
        </w:rPr>
      </w:pPr>
      <w:r>
        <w:rPr>
          <w:rFonts w:cstheme="minorHAnsi"/>
        </w:rPr>
        <w:t>Izvješće financijskog plana Dječjeg vrtića Vinica za 2025. godinu.</w:t>
      </w:r>
    </w:p>
    <w:p w14:paraId="17450D90">
      <w:pPr>
        <w:numPr>
          <w:ilvl w:val="0"/>
          <w:numId w:val="3"/>
        </w:numPr>
        <w:spacing w:after="0"/>
        <w:jc w:val="both"/>
        <w:rPr>
          <w:rFonts w:cstheme="minorHAnsi"/>
        </w:rPr>
      </w:pPr>
      <w:r>
        <w:rPr>
          <w:rFonts w:cstheme="minorHAnsi"/>
        </w:rPr>
        <w:t xml:space="preserve">Razno </w:t>
      </w:r>
    </w:p>
    <w:p w14:paraId="02644825">
      <w:pPr>
        <w:spacing w:after="0"/>
        <w:jc w:val="both"/>
        <w:rPr>
          <w:rFonts w:cstheme="minorHAnsi"/>
        </w:rPr>
      </w:pPr>
    </w:p>
    <w:p w14:paraId="5C305F93">
      <w:pPr>
        <w:jc w:val="both"/>
        <w:rPr>
          <w:rFonts w:cstheme="minorHAnsi"/>
        </w:rPr>
      </w:pPr>
      <w:r>
        <w:rPr>
          <w:rFonts w:cstheme="minorHAnsi"/>
        </w:rPr>
        <w:t>Dnevni red je jednoglasno usvojen.</w:t>
      </w:r>
    </w:p>
    <w:p w14:paraId="46CF63B8">
      <w:pPr>
        <w:pStyle w:val="4"/>
        <w:numPr>
          <w:ilvl w:val="0"/>
          <w:numId w:val="5"/>
        </w:numPr>
        <w:jc w:val="both"/>
        <w:rPr>
          <w:rFonts w:cstheme="minorHAnsi"/>
        </w:rPr>
      </w:pPr>
      <w:r>
        <w:rPr>
          <w:rFonts w:cstheme="minorHAnsi"/>
        </w:rPr>
        <w:t>Nakon kratkog osvrta zapisnik s 40. sjednice Upravnog vijeća je jednoglasno usvojen.</w:t>
      </w:r>
    </w:p>
    <w:p w14:paraId="07EEA6B0">
      <w:pPr>
        <w:ind w:left="360"/>
        <w:jc w:val="both"/>
        <w:rPr>
          <w:rFonts w:cstheme="minorHAnsi"/>
        </w:rPr>
      </w:pPr>
    </w:p>
    <w:p w14:paraId="296F3533">
      <w:pPr>
        <w:pStyle w:val="4"/>
        <w:numPr>
          <w:ilvl w:val="0"/>
          <w:numId w:val="5"/>
        </w:numPr>
        <w:jc w:val="both"/>
        <w:rPr>
          <w:rFonts w:cstheme="minorHAnsi"/>
        </w:rPr>
      </w:pPr>
      <w:r>
        <w:rPr>
          <w:rFonts w:cstheme="minorHAnsi"/>
        </w:rPr>
        <w:t>Ravnateljica je obrazložila kako je donošenje Odluke o prijavi djece za upis u Dječji vrtić Vinica standardna procedura temeljem koje se pokreće postupak upis djece u novu pedagošku godinu. Predloženo je da prijave za upis budu otvorene od 13. – 24. travnja 2026. godine.</w:t>
      </w:r>
    </w:p>
    <w:p w14:paraId="2A58ABE3">
      <w:pPr>
        <w:pStyle w:val="4"/>
        <w:rPr>
          <w:rFonts w:cstheme="minorHAnsi"/>
        </w:rPr>
      </w:pPr>
    </w:p>
    <w:p w14:paraId="3143A083">
      <w:pPr>
        <w:pStyle w:val="4"/>
        <w:jc w:val="both"/>
        <w:rPr>
          <w:rFonts w:cstheme="minorHAnsi"/>
        </w:rPr>
      </w:pPr>
      <w:r>
        <w:rPr>
          <w:rFonts w:cstheme="minorHAnsi"/>
        </w:rPr>
        <w:t>Upravno vijeće jednoglasno donosi Odluku o prijavi djece za upis u Dječji vrtić Vinica.</w:t>
      </w:r>
    </w:p>
    <w:p w14:paraId="079D3308">
      <w:pPr>
        <w:pStyle w:val="4"/>
        <w:jc w:val="both"/>
        <w:rPr>
          <w:rFonts w:cstheme="minorHAnsi"/>
        </w:rPr>
      </w:pPr>
    </w:p>
    <w:p w14:paraId="483E13C9">
      <w:pPr>
        <w:pStyle w:val="4"/>
        <w:numPr>
          <w:ilvl w:val="0"/>
          <w:numId w:val="5"/>
        </w:numPr>
        <w:jc w:val="both"/>
        <w:rPr>
          <w:rFonts w:cstheme="minorHAnsi"/>
        </w:rPr>
      </w:pPr>
      <w:r>
        <w:rPr>
          <w:rFonts w:cstheme="minorHAnsi"/>
        </w:rPr>
        <w:t>Ravnateljica je obavijestila prisutne o Obavijesti o prijavi za upis djece u Dječji vrtić Vinica za pedagošku godinu 2026./2027., kojom se roditelji i skrbnici informiraju o postupku upisa za novu pedagošku godinu, a koja započinje 01. rujna 2026. godine. Navodi kako obavijest sadrži sve bitne informacije o uvjetima upisa, potrebnoj dokumentaciji te rokovima za podnošenje zahtjeva. U svrhu osiguravanja maksimalne dostupnosti informacija svim zainteresiranim roditeljima, obavijest će se javno objaviti na oglasnoj ploči Dječjeg vrtića Vinica te na službenoj web stranici vrtića.</w:t>
      </w:r>
    </w:p>
    <w:p w14:paraId="394F8A79">
      <w:pPr>
        <w:pStyle w:val="4"/>
        <w:jc w:val="both"/>
        <w:rPr>
          <w:rFonts w:cstheme="minorHAnsi"/>
        </w:rPr>
      </w:pPr>
    </w:p>
    <w:p w14:paraId="5B5920F6">
      <w:pPr>
        <w:pStyle w:val="4"/>
        <w:jc w:val="both"/>
        <w:rPr>
          <w:rFonts w:cstheme="minorHAnsi"/>
        </w:rPr>
      </w:pPr>
      <w:r>
        <w:rPr>
          <w:rFonts w:cstheme="minorHAnsi"/>
        </w:rPr>
        <w:t>Upravno vijeće primilo je informaciju na znanje te je suglasno s predloženim načinom objave.</w:t>
      </w:r>
    </w:p>
    <w:p w14:paraId="5BBE2005">
      <w:pPr>
        <w:pStyle w:val="4"/>
        <w:jc w:val="both"/>
        <w:rPr>
          <w:rFonts w:cstheme="minorHAnsi"/>
        </w:rPr>
      </w:pPr>
    </w:p>
    <w:p w14:paraId="3CDD7620">
      <w:pPr>
        <w:pStyle w:val="4"/>
        <w:numPr>
          <w:ilvl w:val="0"/>
          <w:numId w:val="5"/>
        </w:numPr>
        <w:jc w:val="both"/>
        <w:rPr>
          <w:rFonts w:cstheme="minorHAnsi"/>
        </w:rPr>
      </w:pPr>
      <w:r>
        <w:rPr>
          <w:rFonts w:cstheme="minorHAnsi"/>
        </w:rPr>
        <w:t xml:space="preserve">Ravnateljica je izvijestila prisutne o uočenim razvojnim i ponašajnim teškoćama djeteta iz vrtića, poduzetim mjerama te načinu suradnje sa roditeljima. U sklopu Izvješća predstavljen je nalaz psihologa te zaključci s održanih individualnih sastanaka na kojima su roditelji upoznati sa opažanjima od strane odgojitelja. </w:t>
      </w:r>
    </w:p>
    <w:p w14:paraId="5F3162EA">
      <w:pPr>
        <w:pStyle w:val="4"/>
        <w:jc w:val="both"/>
        <w:rPr>
          <w:rFonts w:cstheme="minorHAnsi"/>
        </w:rPr>
      </w:pPr>
    </w:p>
    <w:p w14:paraId="7BCF8E9B">
      <w:pPr>
        <w:pStyle w:val="4"/>
        <w:jc w:val="both"/>
        <w:rPr>
          <w:rFonts w:cstheme="minorHAnsi"/>
        </w:rPr>
      </w:pPr>
      <w:r>
        <w:rPr>
          <w:rFonts w:cstheme="minorHAnsi"/>
        </w:rPr>
        <w:t>Nakon razmatranja nalaza psihologa i dokumentacije o obavljenim razgovorima s roditeljima, utvrđeno je da poduzete pedagoške mjere unutar ustanove nisu rezultirale potrebnim pomakom u interesu djeteta. Na temelju stručne procjene i uočenog izostanka adekvatne suradnje roditelja, Upravno vijeće predlaže prijavu slučaja nadležnom Zavodu za socijalni rad.</w:t>
      </w:r>
    </w:p>
    <w:p w14:paraId="26E1E2DD">
      <w:pPr>
        <w:pStyle w:val="4"/>
        <w:jc w:val="both"/>
        <w:rPr>
          <w:rFonts w:cstheme="minorHAnsi"/>
        </w:rPr>
      </w:pPr>
    </w:p>
    <w:p w14:paraId="6184FE76">
      <w:pPr>
        <w:pStyle w:val="4"/>
        <w:jc w:val="both"/>
        <w:rPr>
          <w:rFonts w:cstheme="minorHAnsi"/>
        </w:rPr>
      </w:pPr>
    </w:p>
    <w:p w14:paraId="681BF344">
      <w:pPr>
        <w:pStyle w:val="4"/>
        <w:numPr>
          <w:ilvl w:val="0"/>
          <w:numId w:val="5"/>
        </w:numPr>
        <w:spacing w:after="0" w:line="276" w:lineRule="auto"/>
        <w:jc w:val="both"/>
        <w:rPr>
          <w:rFonts w:cstheme="minorHAnsi"/>
          <w:b/>
          <w:bCs/>
        </w:rPr>
      </w:pPr>
      <w:r>
        <w:rPr>
          <w:rFonts w:cstheme="minorHAnsi"/>
          <w:b/>
          <w:bCs/>
        </w:rPr>
        <w:t>OBRAZLOŽENJE OPĆEG DIJELA IZVJEŠTAJA O IZVRŠENJU FINANCIJSKOG PLANA DJEČJEG VRTIĆA VINICA</w:t>
      </w:r>
    </w:p>
    <w:p w14:paraId="063BD80C">
      <w:pPr>
        <w:pStyle w:val="4"/>
        <w:spacing w:after="0" w:line="276" w:lineRule="auto"/>
        <w:jc w:val="both"/>
        <w:rPr>
          <w:rFonts w:cstheme="minorHAnsi"/>
        </w:rPr>
      </w:pPr>
    </w:p>
    <w:p w14:paraId="13506E9E">
      <w:pPr>
        <w:pStyle w:val="4"/>
        <w:spacing w:after="200" w:line="276" w:lineRule="auto"/>
        <w:jc w:val="both"/>
        <w:rPr>
          <w:rFonts w:cstheme="minorHAnsi"/>
        </w:rPr>
      </w:pPr>
      <w:r>
        <w:rPr>
          <w:rFonts w:cstheme="minorHAnsi"/>
        </w:rPr>
        <w:t>U razdoblju od 01.01.– 31.12.2025. godine, Dječji vrtić Vinica ostvario je prihode poslovanja u iznosu od 480.017,09 eura i to kako Kapitalne pomoći od izvanproračunskih korisnika u iznosu od 1.331,99 eura, a odnose se na refundacije na teret HZZO, dok je u prethodnom razdoblju iznosile 1.273,60 eur. Tekuće pomoći proračunskim korisnicima iz proračuna koji im nije nadležan u iznosu od 4.785,80 eura, dok su u prethodnom razdoblju su ostvareni u iznosu od 2.802,60 eura. Odnose se na prihode iz državnog proračuna koji su dodijeljeni na temelju Odluke o sufinanciranju programa javnih potreba u području predškolskog odgoja i obrazovanja. U 2025. godini zabilježen je znatni porast zbog dobivenog statusa Dječjeg vrtića Vinica, kao Europske talent točke i programa za darovitu djecu. Kamate na oročena sredstva i depozite po viđenju ostvareni su u iznosu od 5,48 eura, dok su ostvareni u prethodnom razdoblju 2,81 eura. Ostali nespomenuti prihodi 155.926,52 eura, dok su u prethodnom razdoblju  ostvareni sa 142.373,82 eura. Prihodi od prodaje proizvoda i robe te pruženih usluga iznose 1.300,00 eura, odnose se na Prihode s naslova organizacije Modula 6. u sklopu Stručno razvojnog centra Varaždinske županije kojoj je Dječji vrtić Vinica prve godine bio organizator. Tekuće donacije ostvarene su u iznosu od 3.891,30 eura, u odnosu na prethodno razdoblje kada su ostvareni sa 810,00 eura, razlog povećanja je prijava na HEP natječaj te dobivanje donacije za organizaciju Manifestacije Vinkajček, donacije od turističkih agencija za pratnju djece na izletima, te donacije od fizičkih osoba. Prihodi iz nadležnog proračuna za financiranje rashoda poslovanja iznose 312.776,00 u odnosu na prethodno razdoblje kada su iznosili 267.630,41 eura. Odnose se na prihode iz nadležnog proračuna Općine Vinica.</w:t>
      </w:r>
    </w:p>
    <w:p w14:paraId="502D3085">
      <w:pPr>
        <w:pStyle w:val="4"/>
        <w:spacing w:after="200" w:line="276" w:lineRule="auto"/>
        <w:jc w:val="both"/>
        <w:rPr>
          <w:rFonts w:cstheme="minorHAnsi"/>
        </w:rPr>
      </w:pPr>
    </w:p>
    <w:p w14:paraId="0FB060FE">
      <w:pPr>
        <w:pStyle w:val="4"/>
        <w:spacing w:after="0" w:line="276" w:lineRule="auto"/>
        <w:jc w:val="both"/>
        <w:rPr>
          <w:rFonts w:cstheme="minorHAnsi"/>
        </w:rPr>
      </w:pPr>
      <w:r>
        <w:rPr>
          <w:rFonts w:cstheme="minorHAnsi"/>
        </w:rPr>
        <w:t xml:space="preserve">Promatrajući prethodnu 2024. godinu, zabilježeno je povećanje tekućih pomoći proračunskim korisnicima iz proračuna koji ima nije nadležan, zbog povećanja broja djece s poteškoćama u razvoju, uvođenje programa za darovite. Vidljivo je i povećanje koje se odnose na sufinanciranje ekonomske cijene vrtića od strane roditelja i vanjskih Općina koje sufinanciraju ekonomsku cijenu. Zabilježeno je povećanje prihoda od tekućih donacija koji su nastali provođenjem projekta manifestacije „Vinkajček 2025.“ Vidljivo znatno povećanje Prihoda iz nadležnog proračuna za financiranje rashoda poslovanja  u odnosno na promatrano razdoblje prethodne godine, koji su nastali zbog povećanja ekonomske cijene vrtića radi usklađenja plaća zaposlenih sa Zakonom o predškolskom odgoju i obrazovanju. </w:t>
      </w:r>
    </w:p>
    <w:p w14:paraId="7C85AF96">
      <w:pPr>
        <w:pStyle w:val="4"/>
        <w:spacing w:after="200" w:line="276" w:lineRule="auto"/>
        <w:jc w:val="both"/>
        <w:rPr>
          <w:rFonts w:cstheme="minorHAnsi"/>
        </w:rPr>
      </w:pPr>
    </w:p>
    <w:p w14:paraId="2FADF9FD">
      <w:pPr>
        <w:pStyle w:val="4"/>
        <w:spacing w:after="200" w:line="276" w:lineRule="auto"/>
        <w:jc w:val="both"/>
        <w:rPr>
          <w:rFonts w:cstheme="minorHAnsi"/>
        </w:rPr>
      </w:pPr>
      <w:r>
        <w:rPr>
          <w:rFonts w:cstheme="minorHAnsi"/>
        </w:rPr>
        <w:t xml:space="preserve">U razdoblju od 01.01. – 31.12.2025. godine Dječji vrtić Vinica ostvario je ukupne rashode poslovanja u iznosu od 381.913,60 eura, ostvareni su 133,90 % u odnosu na prethodno razdoblje. Rashodi za zaposlene iznose 394.892,63 eura, dok su u prethodnom razdoblju iznosili  317.446,55 eura sastoje se od: plaće za redovan rad u iznosu od 324.521,09 eura; ostali rashodi za zaposlene (regres, prigodne nagrade, i ostalo.) u iznosu od18.407,12 eura; doprinosi na plaću u iznosu od 51.964,42 eura. U odnosu na prethodno promatrano razdoblje 2024. godine, vidljivo je povećanje plaće za redovan rad, ostalih rashoda za zaposlene  i doprinosa za obvezno zdravstveno osiguranje koji su nastali zbog povećanja plaća djelatnica vrtića, radi usklađenja sa Zakonom o predškolskom odgoju i obrazovanju (NN 10/97, 107/07, 94/13, 57/22, 101/23). </w:t>
      </w:r>
    </w:p>
    <w:p w14:paraId="73BE6664">
      <w:pPr>
        <w:pStyle w:val="4"/>
        <w:spacing w:after="200" w:line="276" w:lineRule="auto"/>
        <w:jc w:val="both"/>
        <w:rPr>
          <w:rFonts w:cstheme="minorHAnsi"/>
        </w:rPr>
      </w:pPr>
    </w:p>
    <w:p w14:paraId="405C3959">
      <w:pPr>
        <w:pStyle w:val="4"/>
        <w:spacing w:after="200" w:line="276" w:lineRule="auto"/>
        <w:jc w:val="both"/>
        <w:rPr>
          <w:rFonts w:cstheme="minorHAnsi"/>
        </w:rPr>
      </w:pPr>
      <w:r>
        <w:rPr>
          <w:rFonts w:cstheme="minorHAnsi"/>
        </w:rPr>
        <w:t>Materijalni rashodi  iznose 89.455,75 eura dok su u prethodnom razdoblju iznosili 63.726,94 eura, sastoje se od naknade troškova zaposlenima u iznosu – 12.773,98 eur, dok su u proteklom razdoblju iznosili 8.755,81 eura ostvareni su (sastoje se od: službena putovanja u iznosu od 3.895,90 eura, naknade za prijevoz, za rad na terenu i odvojeni život u iznosu od 6.400,43 eura, te stručno usavršavanje zaposlenika 2.477,65 eur); rashoda za materijal i energiju u iznosu od 43.949,09 eura, dok je u prethodnom razdoblju ostvareno 36.961,44 eura, (sastoje se od: uredski materijal i ostali materijalni rashodi u iznosu od 6.960,38 eura, materijal i sirovine u iznosu od 20.951,28 eura, energija u iznosu od 8.271,45 eura, materijal i dijelovi za tekuće i investicijsko održavanje u iznosu od 524,68 eura, sitni inventar u iznosu od 6.604,61 eura te službena, radna i zaštitna odjeća i obuća u iznosu od 636,69 eura); rashoda za usluge u iznosu od 21.912,88 eura, dok su u proteklom razdoblju iznosili 12.930,97 eura (sastoje se od: usluga telefona, pošte i prijevoza u iznosu od 1.148,23 eura, usluge tekućeg i investicijskog održavanja u iznosu od 10.022,08 eura, komunalne usluge u iznosu od 2.597,74 eura, zdravstvene i veterinarske usluge u iznosu od 1.027,14 eura, intelektualne i osobne usluge 4.586,98 eur, računalne usluge u iznosu od 707,17 eura te ostale usluge 1.823,54 eur); ostali nespomenuti rashoda poslovanja u iznosu od 10.819,80 eura, dok su u proteklom razdoblju ostvareni u iznosu od 5.078,72 eura (sastoje se od: naknade za rad predstavničkih i izvršnih tijela, povjerenstva i slično u iznosu od 1.932,77 eura, reprezentacija u iznosu od 1.410,20 eura, ostali nespomenuti rashodi poslovanja u iznosu od 7.476,3 eura-manifestacija Vinkajček 1.565,30; manifestacija održavanje SRC-a, Modul 6. 1.530,00; 1. olimpijada DV Vinica i ostalo 4.381,53 eura)</w:t>
      </w:r>
    </w:p>
    <w:p w14:paraId="2488F74C">
      <w:pPr>
        <w:pStyle w:val="4"/>
        <w:spacing w:after="200" w:line="276" w:lineRule="auto"/>
        <w:jc w:val="both"/>
        <w:rPr>
          <w:rFonts w:cstheme="minorHAnsi"/>
        </w:rPr>
      </w:pPr>
    </w:p>
    <w:p w14:paraId="2D10EE64">
      <w:pPr>
        <w:pStyle w:val="4"/>
        <w:spacing w:after="200" w:line="276" w:lineRule="auto"/>
        <w:jc w:val="both"/>
        <w:rPr>
          <w:rFonts w:cstheme="minorHAnsi"/>
        </w:rPr>
      </w:pPr>
      <w:r>
        <w:rPr>
          <w:rFonts w:cstheme="minorHAnsi"/>
        </w:rPr>
        <w:t xml:space="preserve">Financijski rashodi iznose 1.091,34 eura, dok su u prethodnom razdoblju iznosili 740,11, a odnose se na bankovne usluge i usluge platnog prometa. Povećanje naknade zabilježeno je i povezano sa dodatnim uslugama zbog postupka zatvaranja žiro računa dječjeg vrtića obzirom na prelazak u Jedinstveni račun Riznice Proračuna Općine Vinica. </w:t>
      </w:r>
    </w:p>
    <w:p w14:paraId="202A649E">
      <w:pPr>
        <w:pStyle w:val="4"/>
        <w:spacing w:after="200" w:line="276" w:lineRule="auto"/>
        <w:jc w:val="both"/>
        <w:rPr>
          <w:rFonts w:cstheme="minorHAnsi"/>
        </w:rPr>
      </w:pPr>
    </w:p>
    <w:p w14:paraId="7D962ABF">
      <w:pPr>
        <w:pStyle w:val="4"/>
        <w:spacing w:after="200" w:line="276" w:lineRule="auto"/>
        <w:jc w:val="both"/>
        <w:rPr>
          <w:rFonts w:cstheme="minorHAnsi"/>
        </w:rPr>
      </w:pPr>
      <w:r>
        <w:rPr>
          <w:rFonts w:cstheme="minorHAnsi"/>
        </w:rPr>
        <w:t xml:space="preserve">Promatrajući prethodnu 2024. godinu, zabilježen je porast rashoda u 2025. godini, po svim skupinama rashoda, kao što su povećanje osnovice plaća zaposlenima u dječjem vrtiću, povećani rashodi vezani uz stručno usavršavanje zaposlenika koji su pohađali dodatne programe folklora, programa darovitih, sportskih edukacija i slično. Skupina rashoda vezana za materijal i energiju povećala se obzirom na opći porast cijena; skupina rashoda za usluge također bilježi znatni rast posebice u kategoriji usluga tekućeg investicijskog održavanja, gdje se uređivalo dvorište iza dječjeg vrtića, uklanjala dotrajala alatnica te uredio vrt. U kategoriji ostali nespomenuti rashodi poslovanja također se bilježi rast naspram proteklog razdoblja zbog organizacije novih manifestacija u angažmanu dječjeg vrtića, kao što su „1. olimpijada DV Vinica“,  organizacija u sklopu Stručno razvojnog centra Varaždinske županije – Modul 6., te postojeći „Vinkajček 2025.“ i ostalo. </w:t>
      </w:r>
    </w:p>
    <w:p w14:paraId="0BCC6CFC">
      <w:pPr>
        <w:pStyle w:val="4"/>
        <w:spacing w:after="200" w:line="276" w:lineRule="auto"/>
        <w:jc w:val="both"/>
        <w:rPr>
          <w:rFonts w:cstheme="minorHAnsi"/>
        </w:rPr>
      </w:pPr>
    </w:p>
    <w:p w14:paraId="04F2D8FA">
      <w:pPr>
        <w:pStyle w:val="4"/>
        <w:spacing w:after="0" w:line="276" w:lineRule="auto"/>
        <w:jc w:val="both"/>
        <w:rPr>
          <w:rFonts w:cstheme="minorHAnsi"/>
          <w:b/>
          <w:bCs/>
        </w:rPr>
      </w:pPr>
      <w:r>
        <w:rPr>
          <w:rFonts w:cstheme="minorHAnsi"/>
          <w:b/>
          <w:bCs/>
        </w:rPr>
        <w:t xml:space="preserve">Obrazloženje viška prihoda poslovanja </w:t>
      </w:r>
    </w:p>
    <w:p w14:paraId="737A9E66">
      <w:pPr>
        <w:pStyle w:val="4"/>
        <w:spacing w:after="200" w:line="276" w:lineRule="auto"/>
        <w:jc w:val="both"/>
        <w:rPr>
          <w:rFonts w:cstheme="minorHAnsi"/>
        </w:rPr>
      </w:pPr>
      <w:r>
        <w:rPr>
          <w:rFonts w:cstheme="minorHAnsi"/>
        </w:rPr>
        <w:t xml:space="preserve">Ukupno u 2025. godini prihodi i primici ostvareni su u iznosu 507.298,57 eura, ukupni rashodi i izdaci ostvareni su u iznosu od 485.439,72 eura što rezultira viškom prihoda i primitaka u iznosu od </w:t>
      </w:r>
      <w:bookmarkStart w:id="0" w:name="_Hlk225765874"/>
      <w:r>
        <w:rPr>
          <w:rFonts w:cstheme="minorHAnsi"/>
        </w:rPr>
        <w:t xml:space="preserve">21.858,85 </w:t>
      </w:r>
      <w:bookmarkEnd w:id="0"/>
      <w:r>
        <w:rPr>
          <w:rFonts w:cstheme="minorHAnsi"/>
        </w:rPr>
        <w:t>eura.</w:t>
      </w:r>
    </w:p>
    <w:p w14:paraId="421B9602">
      <w:pPr>
        <w:pStyle w:val="4"/>
        <w:spacing w:after="200" w:line="276" w:lineRule="auto"/>
        <w:jc w:val="both"/>
        <w:rPr>
          <w:rFonts w:cstheme="minorHAnsi"/>
        </w:rPr>
      </w:pPr>
      <w:r>
        <w:rPr>
          <w:rFonts w:cstheme="minorHAnsi"/>
        </w:rPr>
        <w:t>Navedeni višak rezultat je prenesenog viška iz prethodne godine i Odluke o raspodjeli rezultata, ali i maksimalnog poštivanja načela ekonomičnosti i učinkovitosti prilikom trošenja proračunskih sredstva kako bi ostvareni prihodi bili dostatni za pokriće tekućih rashoda.</w:t>
      </w:r>
    </w:p>
    <w:p w14:paraId="37569462">
      <w:pPr>
        <w:pStyle w:val="4"/>
        <w:spacing w:after="200" w:line="276" w:lineRule="auto"/>
        <w:jc w:val="both"/>
        <w:rPr>
          <w:rFonts w:cstheme="minorHAnsi"/>
        </w:rPr>
      </w:pPr>
      <w:r>
        <w:rPr>
          <w:rFonts w:cstheme="minorHAnsi"/>
        </w:rPr>
        <w:t>U 2024. godini Dječji vrtić Vinica ostvario je višak  prihoda i primitaka poslovanja u iznosu od  27.281,48 eura.</w:t>
      </w:r>
    </w:p>
    <w:p w14:paraId="0F873C49">
      <w:pPr>
        <w:pStyle w:val="4"/>
        <w:spacing w:after="200" w:line="276" w:lineRule="auto"/>
        <w:jc w:val="both"/>
        <w:rPr>
          <w:rFonts w:cstheme="minorHAnsi"/>
        </w:rPr>
      </w:pPr>
      <w:r>
        <w:rPr>
          <w:rFonts w:cstheme="minorHAnsi"/>
        </w:rPr>
        <w:t>Na dan 31.12.2025. godine višak Dječjeg vrtića Vinica iznosi 21.858,85 eura, sa obračunatim manjkom od 5.422,63 eura.</w:t>
      </w:r>
    </w:p>
    <w:p w14:paraId="6B129F0D">
      <w:pPr>
        <w:pStyle w:val="4"/>
        <w:spacing w:after="200" w:line="276" w:lineRule="auto"/>
        <w:jc w:val="both"/>
        <w:rPr>
          <w:rFonts w:cstheme="minorHAnsi"/>
        </w:rPr>
      </w:pPr>
    </w:p>
    <w:p w14:paraId="52207756">
      <w:pPr>
        <w:pStyle w:val="4"/>
        <w:spacing w:after="200" w:line="276" w:lineRule="auto"/>
        <w:jc w:val="both"/>
        <w:rPr>
          <w:rFonts w:cstheme="minorHAnsi"/>
          <w:b/>
          <w:bCs/>
        </w:rPr>
      </w:pPr>
      <w:r>
        <w:rPr>
          <w:rFonts w:cstheme="minorHAnsi"/>
          <w:b/>
          <w:bCs/>
        </w:rPr>
        <w:t>STANJE NOVAČNIH SREDSTAVA NA RAČUNU PRORAČUNSKOG KORISNIKA NA POČETKU I NA KRAJU PRORAČUNSKE GODINE</w:t>
      </w:r>
    </w:p>
    <w:p w14:paraId="428F0EA3">
      <w:pPr>
        <w:pStyle w:val="4"/>
        <w:spacing w:after="200" w:line="276" w:lineRule="auto"/>
        <w:jc w:val="both"/>
        <w:rPr>
          <w:rFonts w:cstheme="minorHAnsi"/>
        </w:rPr>
      </w:pPr>
      <w:r>
        <w:rPr>
          <w:rFonts w:cstheme="minorHAnsi"/>
        </w:rPr>
        <w:t>Na dan 01.01.2025. stanje na računu Dječjeg vrtića Vinica iznosilo je 59.502,63 eura.</w:t>
      </w:r>
    </w:p>
    <w:p w14:paraId="05314861">
      <w:pPr>
        <w:pStyle w:val="4"/>
        <w:spacing w:after="0" w:line="360" w:lineRule="auto"/>
        <w:jc w:val="both"/>
        <w:rPr>
          <w:rFonts w:cstheme="minorHAnsi"/>
        </w:rPr>
      </w:pPr>
      <w:r>
        <w:rPr>
          <w:rFonts w:cstheme="minorHAnsi"/>
        </w:rPr>
        <w:t xml:space="preserve">Stanje na računu na dan 31.12.2025. godine iznosi </w:t>
      </w:r>
      <w:bookmarkStart w:id="1" w:name="_Hlk225766821"/>
      <w:r>
        <w:rPr>
          <w:rFonts w:cstheme="minorHAnsi"/>
        </w:rPr>
        <w:t>56.231,35</w:t>
      </w:r>
      <w:bookmarkEnd w:id="1"/>
      <w:r>
        <w:rPr>
          <w:rFonts w:cstheme="minorHAnsi"/>
        </w:rPr>
        <w:t xml:space="preserve"> eura.</w:t>
      </w:r>
    </w:p>
    <w:p w14:paraId="4EB25773">
      <w:pPr>
        <w:pStyle w:val="4"/>
        <w:spacing w:after="0" w:line="360" w:lineRule="auto"/>
        <w:jc w:val="both"/>
        <w:rPr>
          <w:rFonts w:cstheme="minorHAnsi"/>
        </w:rPr>
      </w:pPr>
      <w:r>
        <w:rPr>
          <w:rFonts w:cstheme="minorHAnsi"/>
        </w:rPr>
        <w:t>Stanje u blagajni na dan 31.12.2025. godine iznosi 0,00 eura.</w:t>
      </w:r>
    </w:p>
    <w:p w14:paraId="2AD1C90B">
      <w:pPr>
        <w:pStyle w:val="4"/>
        <w:rPr>
          <w:rFonts w:cstheme="minorHAnsi"/>
        </w:rPr>
      </w:pPr>
      <w:r>
        <w:rPr>
          <w:rFonts w:cstheme="minorHAnsi"/>
        </w:rPr>
        <w:t>Ukupno stanje na računu i blagajni s danom 31.12.2025. godine iznosi 56.231,35</w:t>
      </w:r>
    </w:p>
    <w:p w14:paraId="4EAC5FDF">
      <w:pPr>
        <w:pStyle w:val="4"/>
        <w:jc w:val="both"/>
        <w:rPr>
          <w:rFonts w:cstheme="minorHAnsi"/>
        </w:rPr>
      </w:pPr>
    </w:p>
    <w:p w14:paraId="6978C2BD">
      <w:pPr>
        <w:pStyle w:val="4"/>
        <w:jc w:val="both"/>
        <w:rPr>
          <w:rFonts w:cstheme="minorHAnsi"/>
        </w:rPr>
      </w:pPr>
      <w:r>
        <w:rPr>
          <w:rFonts w:cstheme="minorHAnsi"/>
        </w:rPr>
        <w:t>Nakon izlaganja Izvršenja financijskog plana za 2025. godinu, Izvršenje je jednoglasno prihvaćeno kao i Odluka o raspodjeli rezultata 2025.</w:t>
      </w:r>
    </w:p>
    <w:p w14:paraId="7BD30521">
      <w:pPr>
        <w:pStyle w:val="4"/>
        <w:jc w:val="both"/>
        <w:rPr>
          <w:rFonts w:cstheme="minorHAnsi"/>
        </w:rPr>
      </w:pPr>
    </w:p>
    <w:p w14:paraId="357F8AA5">
      <w:pPr>
        <w:pStyle w:val="4"/>
        <w:numPr>
          <w:ilvl w:val="0"/>
          <w:numId w:val="5"/>
        </w:numPr>
        <w:jc w:val="both"/>
        <w:rPr>
          <w:rFonts w:cstheme="minorHAnsi"/>
        </w:rPr>
      </w:pPr>
      <w:r>
        <w:rPr>
          <w:rFonts w:cstheme="minorHAnsi"/>
        </w:rPr>
        <w:t xml:space="preserve">Ravnateljica obrazlaže Program stažiranja pripravnika. Objašnjava kako je Lorena Kostelić zaposlena temeljem raspisanog natječaja, da je sklopljen Ugovor o radu u trajanju 1 godine te da zaposlenica ima obvezu polaganja stručnog ispita. </w:t>
      </w:r>
    </w:p>
    <w:p w14:paraId="41CB6403">
      <w:pPr>
        <w:pStyle w:val="4"/>
        <w:jc w:val="both"/>
        <w:rPr>
          <w:rFonts w:cstheme="minorHAnsi"/>
        </w:rPr>
      </w:pPr>
      <w:r>
        <w:rPr>
          <w:rFonts w:cstheme="minorHAnsi"/>
        </w:rPr>
        <w:t>Ravnateljica predlaže donošenje Prijedloga etičkog kodeksa Dječjeg vrtića Vinica, dokumenta koji propisuje moralna načela i pravila profesionalnog ponašanja kojih se moraju pridržavati svi zaposlenici u svom radu i javnom djelovanju.</w:t>
      </w:r>
    </w:p>
    <w:p w14:paraId="1439E74E">
      <w:pPr>
        <w:pStyle w:val="4"/>
        <w:jc w:val="both"/>
        <w:rPr>
          <w:rFonts w:cstheme="minorHAnsi"/>
        </w:rPr>
      </w:pPr>
    </w:p>
    <w:p w14:paraId="7DAEC5F9">
      <w:pPr>
        <w:pStyle w:val="4"/>
        <w:jc w:val="both"/>
        <w:rPr>
          <w:rFonts w:cstheme="minorHAnsi"/>
        </w:rPr>
      </w:pPr>
      <w:r>
        <w:rPr>
          <w:rFonts w:cstheme="minorHAnsi"/>
        </w:rPr>
        <w:t>Pod točkom razno raspravljalo se o aktualnim pitanjima vezanim uz vrtić-nadolazeće manifestacije u organizaciji vrtića- olimpijada i Vinkajček.</w:t>
      </w:r>
    </w:p>
    <w:p w14:paraId="7A7A7C3A">
      <w:pPr>
        <w:pStyle w:val="4"/>
        <w:jc w:val="both"/>
        <w:rPr>
          <w:rFonts w:cstheme="minorHAnsi"/>
        </w:rPr>
      </w:pPr>
    </w:p>
    <w:p w14:paraId="07AC1B7F">
      <w:pPr>
        <w:pStyle w:val="4"/>
        <w:jc w:val="both"/>
        <w:rPr>
          <w:rFonts w:cstheme="minorHAnsi"/>
        </w:rPr>
      </w:pPr>
      <w:r>
        <w:rPr>
          <w:rFonts w:cstheme="minorHAnsi"/>
        </w:rPr>
        <w:t>Ravnateljica je obavijestila da je tijekom vremenskih neprilika zgrada vrtića oštećena u vidu potrganih crijepova, zastave te trajne ploče.</w:t>
      </w:r>
    </w:p>
    <w:p w14:paraId="6E502176">
      <w:pPr>
        <w:pStyle w:val="4"/>
        <w:jc w:val="both"/>
        <w:rPr>
          <w:rFonts w:cstheme="minorHAnsi"/>
        </w:rPr>
      </w:pPr>
    </w:p>
    <w:p w14:paraId="63A1CC76">
      <w:pPr>
        <w:pStyle w:val="4"/>
        <w:jc w:val="both"/>
        <w:rPr>
          <w:rFonts w:cstheme="minorHAnsi"/>
        </w:rPr>
      </w:pPr>
      <w:r>
        <w:rPr>
          <w:rFonts w:cstheme="minorHAnsi"/>
        </w:rPr>
        <w:t xml:space="preserve">Upravno vijeće upućuje zahvalu obitelji Daljavec na postavljanju dječje kuhinjice u sjenici. </w:t>
      </w:r>
    </w:p>
    <w:p w14:paraId="53EA2919">
      <w:pPr>
        <w:pStyle w:val="4"/>
        <w:jc w:val="both"/>
        <w:rPr>
          <w:rFonts w:cstheme="minorHAnsi"/>
        </w:rPr>
      </w:pPr>
    </w:p>
    <w:p w14:paraId="41AFCF5B">
      <w:pPr>
        <w:pStyle w:val="4"/>
        <w:jc w:val="both"/>
        <w:rPr>
          <w:rFonts w:cstheme="minorHAnsi"/>
        </w:rPr>
      </w:pPr>
      <w:r>
        <w:rPr>
          <w:rFonts w:cstheme="minorHAnsi"/>
        </w:rPr>
        <w:t>Predsjednica Upravnog vijeća pohvaljuje ravnateljicu te odgojiteljice Dječjeg vrtića Vinica za organizaciju radionice povodom Dana očeva.</w:t>
      </w:r>
    </w:p>
    <w:p w14:paraId="2A1D4784">
      <w:pPr>
        <w:pStyle w:val="4"/>
        <w:jc w:val="both"/>
        <w:rPr>
          <w:rFonts w:cstheme="minorHAnsi"/>
        </w:rPr>
      </w:pPr>
    </w:p>
    <w:p w14:paraId="34EDCBDB">
      <w:pPr>
        <w:jc w:val="both"/>
        <w:rPr>
          <w:rFonts w:cstheme="minorHAnsi"/>
        </w:rPr>
      </w:pPr>
      <w:r>
        <w:rPr>
          <w:rFonts w:cstheme="minorHAnsi"/>
        </w:rPr>
        <w:t>Sjednica je završila u 15:10 sati.</w:t>
      </w:r>
    </w:p>
    <w:p w14:paraId="0493C552">
      <w:pPr>
        <w:ind w:firstLine="770" w:firstLineChars="350"/>
        <w:jc w:val="both"/>
        <w:rPr>
          <w:rFonts w:cstheme="minorHAnsi"/>
        </w:rPr>
      </w:pPr>
      <w:r>
        <w:rPr>
          <w:rFonts w:cstheme="minorHAnsi"/>
        </w:rPr>
        <w:t xml:space="preserve"> </w:t>
      </w:r>
    </w:p>
    <w:p w14:paraId="54412162">
      <w:pPr>
        <w:jc w:val="both"/>
        <w:rPr>
          <w:rFonts w:cstheme="minorHAnsi"/>
        </w:rPr>
      </w:pPr>
      <w:r>
        <w:rPr>
          <w:rFonts w:cstheme="minorHAnsi"/>
        </w:rPr>
        <w:t>Zapisnik sastavila:</w:t>
      </w:r>
    </w:p>
    <w:p w14:paraId="0FFC118D">
      <w:pPr>
        <w:jc w:val="both"/>
        <w:rPr>
          <w:rFonts w:cstheme="minorHAnsi"/>
        </w:rPr>
      </w:pPr>
      <w:r>
        <w:rPr>
          <w:rFonts w:cstheme="minorHAnsi"/>
        </w:rPr>
        <w:t>Dora Balent Turčin</w:t>
      </w:r>
    </w:p>
    <w:p w14:paraId="61AA80E5">
      <w:pPr>
        <w:ind w:left="360"/>
        <w:jc w:val="both"/>
        <w:rPr>
          <w:rFonts w:cstheme="minorHAnsi"/>
        </w:rPr>
      </w:pPr>
    </w:p>
    <w:p w14:paraId="651FB84A">
      <w:pPr>
        <w:ind w:left="360"/>
        <w:jc w:val="right"/>
        <w:rPr>
          <w:rFonts w:cstheme="minorHAnsi"/>
        </w:rPr>
      </w:pPr>
      <w:r>
        <w:rPr>
          <w:rFonts w:cstheme="minorHAnsi"/>
        </w:rPr>
        <w:t xml:space="preserve">                                                                                            Predsjednica Upravnog vijeća:</w:t>
      </w:r>
    </w:p>
    <w:p w14:paraId="0CEDECB1">
      <w:pPr>
        <w:ind w:left="360"/>
        <w:jc w:val="right"/>
        <w:rPr>
          <w:rFonts w:cstheme="minorHAnsi"/>
        </w:rPr>
      </w:pPr>
      <w:r>
        <w:rPr>
          <w:rFonts w:cstheme="minorHAnsi"/>
        </w:rPr>
        <w:t xml:space="preserve">                                                                                                    Ana Cvetko, mag.iur.</w:t>
      </w:r>
    </w:p>
    <w:p w14:paraId="1E9DF4CE">
      <w:pPr>
        <w:ind w:left="360"/>
        <w:rPr>
          <w:rFonts w:cstheme="minorHAnsi"/>
        </w:rPr>
      </w:pPr>
      <w:r>
        <w:rPr>
          <w:rFonts w:cstheme="minorHAnsi"/>
        </w:rPr>
        <w:t xml:space="preserve">                                                                                                     </w:t>
      </w:r>
    </w:p>
    <w:p w14:paraId="2CC546A6">
      <w:pPr>
        <w:ind w:left="360"/>
        <w:rPr>
          <w:rFonts w:cstheme="minorHAnsi"/>
        </w:rPr>
      </w:pPr>
      <w:r>
        <w:rPr>
          <w:rFonts w:cstheme="minorHAnsi"/>
        </w:rPr>
        <w:t xml:space="preserve">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354A5"/>
    <w:multiLevelType w:val="multilevel"/>
    <w:tmpl w:val="0F8354A5"/>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CEB1C81"/>
    <w:multiLevelType w:val="multilevel"/>
    <w:tmpl w:val="1CEB1C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B0B1290"/>
    <w:multiLevelType w:val="multilevel"/>
    <w:tmpl w:val="2B0B12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9AA320B"/>
    <w:multiLevelType w:val="singleLevel"/>
    <w:tmpl w:val="59AA320B"/>
    <w:lvl w:ilvl="0" w:tentative="0">
      <w:start w:val="1"/>
      <w:numFmt w:val="lowerLetter"/>
      <w:lvlText w:val="%1."/>
      <w:lvlJc w:val="left"/>
      <w:pPr>
        <w:tabs>
          <w:tab w:val="left" w:pos="312"/>
        </w:tabs>
        <w:ind w:left="685" w:firstLine="0"/>
      </w:pPr>
    </w:lvl>
  </w:abstractNum>
  <w:abstractNum w:abstractNumId="4">
    <w:nsid w:val="62506B5C"/>
    <w:multiLevelType w:val="multilevel"/>
    <w:tmpl w:val="62506B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8F"/>
    <w:rsid w:val="000C63A3"/>
    <w:rsid w:val="001637F5"/>
    <w:rsid w:val="00215854"/>
    <w:rsid w:val="003768D5"/>
    <w:rsid w:val="003A21F1"/>
    <w:rsid w:val="003F12C4"/>
    <w:rsid w:val="0044027E"/>
    <w:rsid w:val="00486150"/>
    <w:rsid w:val="004D76E7"/>
    <w:rsid w:val="005A1151"/>
    <w:rsid w:val="00660F44"/>
    <w:rsid w:val="00740057"/>
    <w:rsid w:val="008A206A"/>
    <w:rsid w:val="00907103"/>
    <w:rsid w:val="00957DD3"/>
    <w:rsid w:val="00B35275"/>
    <w:rsid w:val="00B35D90"/>
    <w:rsid w:val="00B463C1"/>
    <w:rsid w:val="00CB35E1"/>
    <w:rsid w:val="00D05E8F"/>
    <w:rsid w:val="00D14DB1"/>
    <w:rsid w:val="00DB2DF2"/>
    <w:rsid w:val="00DD65F4"/>
    <w:rsid w:val="00E475D7"/>
    <w:rsid w:val="00F018CA"/>
    <w:rsid w:val="00F90B88"/>
    <w:rsid w:val="0C433965"/>
    <w:rsid w:val="2E7D5C42"/>
    <w:rsid w:val="3A3F4BF2"/>
    <w:rsid w:val="73460FAE"/>
    <w:rsid w:val="7BBF3B3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350ED-5775-4FF9-9770-FA092B2BE074}">
  <ds:schemaRefs/>
</ds:datastoreItem>
</file>

<file path=docProps/app.xml><?xml version="1.0" encoding="utf-8"?>
<Properties xmlns="http://schemas.openxmlformats.org/officeDocument/2006/extended-properties" xmlns:vt="http://schemas.openxmlformats.org/officeDocument/2006/docPropsVTypes">
  <Template>Normal</Template>
  <Pages>5</Pages>
  <Words>1860</Words>
  <Characters>10603</Characters>
  <Lines>88</Lines>
  <Paragraphs>24</Paragraphs>
  <TotalTime>147</TotalTime>
  <ScaleCrop>false</ScaleCrop>
  <LinksUpToDate>false</LinksUpToDate>
  <CharactersWithSpaces>12439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2026-03-26T16:41:00Z</dcterms:created>
  <dc:creator>Microsoftov račun</dc:creator>
  <cp:lastModifiedBy>Vinica</cp:lastModifiedBy>
  <cp:lastPrinted>2026-04-20T09:50:23Z</cp:lastPrinted>
  <dcterms:modified xsi:type="dcterms:W3CDTF">2026-04-20T09:55:02Z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6238D78A32644D32B04A3F4C32DFFC12_13</vt:lpwstr>
  </property>
</Properties>
</file>