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25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2186-11-189-0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7.studeni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Na temelju članka </w:t>
      </w:r>
      <w:r>
        <w:rPr>
          <w:rFonts w:hint="default" w:ascii="Calibri" w:hAnsi="Calibri" w:eastAsia="Calibri" w:cs="Calibri"/>
          <w:sz w:val="24"/>
          <w:lang w:val="hr-HR"/>
        </w:rPr>
        <w:t xml:space="preserve">34.Zakona o predškolskom odgoju i obrazovanju (NN broj 10/97, 107/07, 94/13, 98/19, 57/22 i 101/23.) te </w:t>
      </w:r>
      <w:r>
        <w:rPr>
          <w:rFonts w:ascii="Calibri" w:hAnsi="Calibri" w:eastAsia="Calibri" w:cs="Calibri"/>
          <w:sz w:val="24"/>
        </w:rPr>
        <w:t>32.</w:t>
      </w:r>
      <w:r>
        <w:rPr>
          <w:rFonts w:hint="default" w:ascii="Calibri" w:hAnsi="Calibri" w:eastAsia="Calibri" w:cs="Calibri"/>
          <w:sz w:val="24"/>
          <w:lang w:val="hr-HR"/>
        </w:rPr>
        <w:t xml:space="preserve"> članka</w:t>
      </w:r>
      <w:bookmarkStart w:id="0" w:name="_GoBack"/>
      <w:bookmarkEnd w:id="0"/>
      <w:r>
        <w:rPr>
          <w:rFonts w:ascii="Calibri" w:hAnsi="Calibri" w:eastAsia="Calibri" w:cs="Calibri"/>
          <w:sz w:val="24"/>
        </w:rPr>
        <w:t xml:space="preserve">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12A23208">
      <w:pPr>
        <w:spacing w:after="0" w:line="240" w:lineRule="auto"/>
        <w:jc w:val="center"/>
        <w:rPr>
          <w:rFonts w:ascii="Calibri" w:hAnsi="Calibri" w:eastAsia="Calibri" w:cs="Calibri"/>
          <w:b/>
          <w:sz w:val="24"/>
        </w:rPr>
      </w:pPr>
    </w:p>
    <w:p w14:paraId="0ED68225">
      <w:pPr>
        <w:spacing w:after="0" w:line="240" w:lineRule="auto"/>
        <w:jc w:val="center"/>
        <w:rPr>
          <w:rFonts w:ascii="Calibri" w:hAnsi="Calibri" w:eastAsia="Calibri" w:cs="Calibri"/>
          <w:b/>
          <w:sz w:val="24"/>
        </w:rPr>
      </w:pPr>
    </w:p>
    <w:p w14:paraId="6F7907C4">
      <w:pPr>
        <w:spacing w:after="0" w:line="240" w:lineRule="auto"/>
        <w:ind w:firstLine="3962" w:firstLineChars="16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30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12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studenog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4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</w:t>
      </w:r>
      <w:r>
        <w:rPr>
          <w:rFonts w:ascii="Calibri" w:hAnsi="Calibri" w:eastAsia="Calibri" w:cs="Calibri"/>
          <w:b/>
          <w:sz w:val="24"/>
        </w:rPr>
        <w:t>(</w:t>
      </w:r>
      <w:r>
        <w:rPr>
          <w:rFonts w:hint="default" w:ascii="Calibri" w:hAnsi="Calibri" w:eastAsia="Calibri" w:cs="Calibri"/>
          <w:b/>
          <w:sz w:val="24"/>
          <w:lang w:val="hr-HR"/>
        </w:rPr>
        <w:t>utorak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>.00h u prostorijama Dječjeg vrtića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29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613BC053">
      <w:pPr>
        <w:pStyle w:val="13"/>
        <w:numPr>
          <w:ilvl w:val="0"/>
          <w:numId w:val="0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72FDDDB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Financijski plan Dječjeg vrtića Vinica za 2025. godinu</w:t>
      </w:r>
    </w:p>
    <w:p w14:paraId="3B149D8A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164CC96C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Financijski plan Dječjeg vrtića Vinica za 2025. sa projekcijama za 2026. i 2027. godinu</w:t>
      </w:r>
    </w:p>
    <w:p w14:paraId="1BB4B738">
      <w:pPr>
        <w:pStyle w:val="13"/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0C160144">
      <w:pPr>
        <w:numPr>
          <w:ilvl w:val="0"/>
          <w:numId w:val="0"/>
        </w:numPr>
        <w:spacing w:after="0" w:line="240" w:lineRule="auto"/>
        <w:ind w:left="1078" w:leftChars="490" w:firstLine="120" w:firstLineChars="5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3.a.)Obrazloženje prijedloga financijskog plana za 2025. godinu te projekcija za 2026. i 2027.godinu</w:t>
      </w:r>
    </w:p>
    <w:p w14:paraId="0EC1FB24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78FC3D6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sz w:val="24"/>
          <w:szCs w:val="24"/>
        </w:rPr>
        <w:t xml:space="preserve">Donošenje Odluke o raspisivanju natječaja za radno mjesto </w:t>
      </w:r>
      <w:r>
        <w:rPr>
          <w:rFonts w:hint="default"/>
          <w:sz w:val="24"/>
          <w:szCs w:val="24"/>
          <w:lang w:val="hr-HR"/>
        </w:rPr>
        <w:t>pomoćni radnik za njegu, skrb i pratnju - 1 izvršitelj na određeno</w:t>
      </w:r>
    </w:p>
    <w:p w14:paraId="55E5E245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Prijedlog odluke o zaposlenju- Erika Kos</w:t>
      </w:r>
    </w:p>
    <w:p w14:paraId="6491377C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Prijedlog odluke o zaposljenju- Andreja Ivačić</w:t>
      </w:r>
    </w:p>
    <w:p w14:paraId="5590E48C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Prijedlog odluke o zaposlenju- Maja Zagorec</w:t>
      </w:r>
    </w:p>
    <w:p w14:paraId="36080CE7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Prijedlog Pravilnika o medijima</w:t>
      </w:r>
    </w:p>
    <w:p w14:paraId="4B8A8FF6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Prijedlog  Pravilnika o zaštiti osobnih podataka</w:t>
      </w:r>
    </w:p>
    <w:p w14:paraId="279420EB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Razno</w:t>
      </w:r>
      <w:r>
        <w:rPr>
          <w:rFonts w:ascii="Calibri" w:hAnsi="Calibri" w:eastAsia="Calibri" w:cs="Calibri"/>
          <w:sz w:val="24"/>
        </w:rPr>
        <w:t xml:space="preserve"> </w:t>
      </w:r>
    </w:p>
    <w:p w14:paraId="27AFF7EA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00575FD4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2E78E00C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48E31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3A3D78B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</w:t>
      </w:r>
    </w:p>
    <w:p w14:paraId="06DEB94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1. Članovi Upravnog vijeća</w:t>
      </w:r>
      <w:r>
        <w:rPr>
          <w:rFonts w:hint="default" w:ascii="Calibri" w:hAnsi="Calibri" w:eastAsia="Calibri" w:cs="Calibri"/>
          <w:sz w:val="24"/>
          <w:lang w:val="hr-HR"/>
        </w:rPr>
        <w:t>: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  Ana Cvetko</w:t>
      </w:r>
      <w:r>
        <w:rPr>
          <w:rFonts w:hint="default" w:ascii="Calibri" w:hAnsi="Calibri" w:eastAsia="Calibri" w:cs="Calibri"/>
          <w:sz w:val="24"/>
          <w:lang w:val="hr-HR"/>
        </w:rPr>
        <w:t>- predsjednica Upravnog vijeća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Ivana Mraković</w:t>
      </w:r>
      <w:r>
        <w:rPr>
          <w:rFonts w:hint="default" w:ascii="Calibri" w:hAnsi="Calibri" w:eastAsia="Calibri" w:cs="Calibri"/>
          <w:sz w:val="24"/>
          <w:lang w:val="hr-HR"/>
        </w:rPr>
        <w:t>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Dragana Hac-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>Ana Klapša</w:t>
      </w:r>
      <w:r>
        <w:rPr>
          <w:rFonts w:hint="default" w:ascii="Calibri" w:hAnsi="Calibri" w:eastAsia="Calibri" w:cs="Calibri"/>
          <w:sz w:val="24"/>
          <w:lang w:val="hr-HR"/>
        </w:rPr>
        <w:t>- predstavnica roditelja</w:t>
      </w:r>
    </w:p>
    <w:p w14:paraId="3E946825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Anica Matijašec  </w:t>
      </w:r>
      <w:r>
        <w:rPr>
          <w:rFonts w:hint="default" w:ascii="Calibri" w:hAnsi="Calibri" w:eastAsia="Calibri" w:cs="Calibri"/>
          <w:sz w:val="24"/>
          <w:lang w:val="hr-HR"/>
        </w:rPr>
        <w:t>- predstavnica odgojitelja</w:t>
      </w:r>
      <w:r>
        <w:rPr>
          <w:rFonts w:ascii="Calibri" w:hAnsi="Calibri" w:eastAsia="Calibri" w:cs="Calibri"/>
          <w:sz w:val="24"/>
        </w:rPr>
        <w:t xml:space="preserve">               </w:t>
      </w:r>
    </w:p>
    <w:p w14:paraId="63693C8D">
      <w:pPr>
        <w:numPr>
          <w:ilvl w:val="0"/>
          <w:numId w:val="2"/>
        </w:num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42CFDEF2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3.</w:t>
      </w:r>
      <w:r>
        <w:rPr>
          <w:rFonts w:ascii="Calibri" w:hAnsi="Calibri" w:eastAsia="Calibri" w:cs="Calibri"/>
          <w:sz w:val="24"/>
        </w:rPr>
        <w:t xml:space="preserve">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75453"/>
    <w:multiLevelType w:val="singleLevel"/>
    <w:tmpl w:val="F0E7545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6DF0FDD"/>
    <w:rsid w:val="0BA37F3E"/>
    <w:rsid w:val="0DBB7E36"/>
    <w:rsid w:val="108A7C04"/>
    <w:rsid w:val="2AD667A6"/>
    <w:rsid w:val="37047C2A"/>
    <w:rsid w:val="4A3E39A7"/>
    <w:rsid w:val="4AA97063"/>
    <w:rsid w:val="4E360910"/>
    <w:rsid w:val="5C572C14"/>
    <w:rsid w:val="63024649"/>
    <w:rsid w:val="6B94715D"/>
    <w:rsid w:val="6C2F75B3"/>
    <w:rsid w:val="776D7ADA"/>
    <w:rsid w:val="786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"/>
      <w:ind w:left="763" w:hanging="48"/>
    </w:pPr>
    <w:rPr>
      <w:b/>
      <w:bCs/>
      <w:sz w:val="36"/>
      <w:szCs w:val="36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0</TotalTime>
  <ScaleCrop>false</ScaleCrop>
  <LinksUpToDate>false</LinksUpToDate>
  <CharactersWithSpaces>1865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2024-09-18T11:03:00Z</cp:lastPrinted>
  <dcterms:modified xsi:type="dcterms:W3CDTF">2024-12-12T07:03:30Z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DA6B9D6086F54956A5E4B2439FAE3F33_13</vt:lpwstr>
  </property>
</Properties>
</file>