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8544" w14:textId="77777777" w:rsidR="00CD01D3" w:rsidRDefault="00D4285B">
      <w:pPr>
        <w:widowControl w:val="0"/>
        <w:tabs>
          <w:tab w:val="left" w:pos="1215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DFC8716" wp14:editId="4BD7273D">
            <wp:extent cx="2371090" cy="1896745"/>
            <wp:effectExtent l="0" t="0" r="0" b="8255"/>
            <wp:docPr id="4010353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35320" name="Slika 1"/>
                    <pic:cNvPicPr>
                      <a:picLocks noChangeAspect="1"/>
                    </pic:cNvPicPr>
                  </pic:nvPicPr>
                  <pic:blipFill>
                    <a:blip r:embed="rId7"/>
                    <a:srcRect l="64784" t="7677" r="7641" b="8465"/>
                    <a:stretch>
                      <a:fillRect/>
                    </a:stretch>
                  </pic:blipFill>
                  <pic:spPr>
                    <a:xfrm>
                      <a:off x="0" y="0"/>
                      <a:ext cx="2396612" cy="19174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D7B9D" w14:textId="77777777" w:rsidR="00CD01D3" w:rsidRDefault="00CD0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DBFDE4" w14:textId="77777777" w:rsidR="00CD01D3" w:rsidRDefault="00CD0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A7F516" w14:textId="77777777" w:rsidR="00CD01D3" w:rsidRDefault="00CD0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721DFD" w14:textId="77777777" w:rsidR="00CD01D3" w:rsidRDefault="00CD0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F55A50" w14:textId="77777777" w:rsidR="00CD01D3" w:rsidRDefault="00CD0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967C04" w14:textId="77777777" w:rsidR="00CD01D3" w:rsidRDefault="00CD0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206DD5" w14:textId="77777777" w:rsidR="00CD01D3" w:rsidRDefault="00CD0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22700D" w14:textId="77777777" w:rsidR="00CD01D3" w:rsidRDefault="00CD0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431D69"/>
          <w:sz w:val="24"/>
          <w:szCs w:val="24"/>
        </w:rPr>
      </w:pPr>
    </w:p>
    <w:p w14:paraId="75317D3C" w14:textId="77777777" w:rsidR="00CD01D3" w:rsidRDefault="00CD0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431D69"/>
          <w:sz w:val="24"/>
          <w:szCs w:val="24"/>
        </w:rPr>
      </w:pPr>
    </w:p>
    <w:p w14:paraId="069E50D3" w14:textId="77777777" w:rsidR="00CD01D3" w:rsidRDefault="00CD0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431D69"/>
          <w:sz w:val="24"/>
          <w:szCs w:val="24"/>
        </w:rPr>
      </w:pPr>
    </w:p>
    <w:p w14:paraId="028F6308" w14:textId="77777777" w:rsidR="00CD01D3" w:rsidRDefault="00CD01D3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Calibri" w:hAnsi="Times New Roman" w:cs="Times New Roman"/>
          <w:color w:val="431D69"/>
          <w:sz w:val="48"/>
          <w:szCs w:val="48"/>
        </w:rPr>
      </w:pPr>
    </w:p>
    <w:p w14:paraId="51D6DC1C" w14:textId="3A886357" w:rsidR="00CD01D3" w:rsidRDefault="00D4285B">
      <w:pPr>
        <w:widowControl w:val="0"/>
        <w:autoSpaceDE w:val="0"/>
        <w:autoSpaceDN w:val="0"/>
        <w:spacing w:before="1" w:after="0"/>
        <w:ind w:left="763" w:hanging="48"/>
        <w:jc w:val="center"/>
        <w:rPr>
          <w:rFonts w:ascii="Times New Roman" w:eastAsia="Calibri" w:hAnsi="Times New Roman" w:cs="Times New Roman"/>
          <w:b/>
          <w:bCs/>
          <w:color w:val="431D69"/>
          <w:sz w:val="48"/>
          <w:szCs w:val="48"/>
        </w:rPr>
      </w:pPr>
      <w:r>
        <w:rPr>
          <w:rFonts w:ascii="Times New Roman" w:eastAsia="Calibri" w:hAnsi="Times New Roman" w:cs="Times New Roman"/>
          <w:b/>
          <w:bCs/>
          <w:color w:val="431D69"/>
          <w:sz w:val="48"/>
          <w:szCs w:val="48"/>
        </w:rPr>
        <w:t>Obrazloženje</w:t>
      </w:r>
      <w:r>
        <w:rPr>
          <w:rFonts w:ascii="Times New Roman" w:eastAsia="Calibri" w:hAnsi="Times New Roman" w:cs="Times New Roman"/>
          <w:b/>
          <w:bCs/>
          <w:color w:val="431D69"/>
          <w:spacing w:val="-5"/>
          <w:sz w:val="48"/>
          <w:szCs w:val="48"/>
        </w:rPr>
        <w:t xml:space="preserve"> </w:t>
      </w:r>
      <w:r w:rsidR="00F341B0">
        <w:rPr>
          <w:rFonts w:ascii="Times New Roman" w:eastAsia="Calibri" w:hAnsi="Times New Roman" w:cs="Times New Roman"/>
          <w:b/>
          <w:bCs/>
          <w:color w:val="431D69"/>
          <w:spacing w:val="-5"/>
          <w:sz w:val="48"/>
          <w:szCs w:val="48"/>
        </w:rPr>
        <w:t>Godišnjeg</w:t>
      </w:r>
      <w:r>
        <w:rPr>
          <w:rFonts w:ascii="Times New Roman" w:eastAsia="Calibri" w:hAnsi="Times New Roman" w:cs="Times New Roman"/>
          <w:b/>
          <w:bCs/>
          <w:color w:val="431D69"/>
          <w:spacing w:val="-5"/>
          <w:sz w:val="48"/>
          <w:szCs w:val="48"/>
        </w:rPr>
        <w:t xml:space="preserve"> izvještaja o i</w:t>
      </w:r>
      <w:r>
        <w:rPr>
          <w:rFonts w:ascii="Times New Roman" w:eastAsia="Calibri" w:hAnsi="Times New Roman" w:cs="Times New Roman"/>
          <w:b/>
          <w:bCs/>
          <w:color w:val="431D69"/>
          <w:sz w:val="48"/>
          <w:szCs w:val="48"/>
        </w:rPr>
        <w:t>zvršenju financijskog</w:t>
      </w:r>
      <w:r>
        <w:rPr>
          <w:rFonts w:ascii="Times New Roman" w:eastAsia="Calibri" w:hAnsi="Times New Roman" w:cs="Times New Roman"/>
          <w:b/>
          <w:bCs/>
          <w:color w:val="431D69"/>
          <w:spacing w:val="-6"/>
          <w:sz w:val="48"/>
          <w:szCs w:val="4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431D69"/>
          <w:sz w:val="48"/>
          <w:szCs w:val="48"/>
        </w:rPr>
        <w:t>plana</w:t>
      </w:r>
      <w:r>
        <w:rPr>
          <w:rFonts w:ascii="Times New Roman" w:eastAsia="Calibri" w:hAnsi="Times New Roman" w:cs="Times New Roman"/>
          <w:b/>
          <w:bCs/>
          <w:color w:val="431D69"/>
          <w:spacing w:val="-8"/>
          <w:sz w:val="48"/>
          <w:szCs w:val="4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431D69"/>
          <w:sz w:val="48"/>
          <w:szCs w:val="48"/>
        </w:rPr>
        <w:t xml:space="preserve">za </w:t>
      </w:r>
      <w:r>
        <w:rPr>
          <w:rFonts w:ascii="Times New Roman" w:eastAsia="Calibri" w:hAnsi="Times New Roman" w:cs="Times New Roman"/>
          <w:b/>
          <w:bCs/>
          <w:color w:val="431D69"/>
          <w:spacing w:val="-79"/>
          <w:sz w:val="48"/>
          <w:szCs w:val="4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431D69"/>
          <w:sz w:val="48"/>
          <w:szCs w:val="48"/>
        </w:rPr>
        <w:t>2024.</w:t>
      </w:r>
      <w:r>
        <w:rPr>
          <w:rFonts w:ascii="Times New Roman" w:eastAsia="Calibri" w:hAnsi="Times New Roman" w:cs="Times New Roman"/>
          <w:b/>
          <w:bCs/>
          <w:color w:val="431D69"/>
          <w:spacing w:val="-1"/>
          <w:sz w:val="48"/>
          <w:szCs w:val="4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431D69"/>
          <w:sz w:val="48"/>
          <w:szCs w:val="48"/>
        </w:rPr>
        <w:t xml:space="preserve">godinu </w:t>
      </w:r>
    </w:p>
    <w:p w14:paraId="3AC6EC7A" w14:textId="77777777" w:rsidR="00CD01D3" w:rsidRDefault="00CD01D3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7C6AC7AD" w14:textId="77777777" w:rsidR="00CD01D3" w:rsidRDefault="00CD01D3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277B435E" w14:textId="77777777" w:rsidR="00CD01D3" w:rsidRDefault="00CD01D3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3ED42904" w14:textId="77777777" w:rsidR="00CD01D3" w:rsidRDefault="00CD01D3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6C365D4F" w14:textId="77777777" w:rsidR="00CD01D3" w:rsidRDefault="00CD01D3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7CA69E40" w14:textId="77777777" w:rsidR="00CD01D3" w:rsidRDefault="00CD01D3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1F11F583" w14:textId="77777777" w:rsidR="00CD01D3" w:rsidRDefault="00CD01D3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0F046A99" w14:textId="77777777" w:rsidR="00CD01D3" w:rsidRDefault="00CD01D3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377A386A" w14:textId="77777777" w:rsidR="00CD01D3" w:rsidRDefault="00CD01D3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66D30343" w14:textId="3DEB7842" w:rsidR="00CD01D3" w:rsidRDefault="00D4285B">
      <w:pPr>
        <w:widowControl w:val="0"/>
        <w:tabs>
          <w:tab w:val="left" w:pos="3518"/>
        </w:tabs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F341B0">
        <w:rPr>
          <w:rFonts w:ascii="Times New Roman" w:eastAsia="Calibri" w:hAnsi="Times New Roman" w:cs="Times New Roman"/>
          <w:sz w:val="28"/>
          <w:szCs w:val="28"/>
        </w:rPr>
        <w:t>ožujak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341B0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 -</w:t>
      </w:r>
    </w:p>
    <w:p w14:paraId="4831097D" w14:textId="4835AAA5" w:rsidR="00CD01D3" w:rsidRDefault="00D428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Sukladno članku 86. stavak </w:t>
      </w:r>
      <w:r w:rsidR="009B45F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Zakona o proračunu (NN 144/21)  „Proračunski korisnik dužan je upravljačkom tijelu, u skladu s aktima kojima je uređen rad proračunskog korisnika, dostaviti na usvajanje prijedlog </w:t>
      </w:r>
      <w:r w:rsidR="009B45F2">
        <w:rPr>
          <w:rFonts w:ascii="Times New Roman" w:hAnsi="Times New Roman" w:cs="Times New Roman"/>
          <w:sz w:val="24"/>
          <w:szCs w:val="24"/>
        </w:rPr>
        <w:t>godišnjeg</w:t>
      </w:r>
      <w:r>
        <w:rPr>
          <w:rFonts w:ascii="Times New Roman" w:hAnsi="Times New Roman" w:cs="Times New Roman"/>
          <w:sz w:val="24"/>
          <w:szCs w:val="24"/>
        </w:rPr>
        <w:t xml:space="preserve"> izvještaja o izvršenju financijskog plana za proteklo razdoblje do 31.</w:t>
      </w:r>
      <w:r w:rsidR="009B45F2">
        <w:rPr>
          <w:rFonts w:ascii="Times New Roman" w:hAnsi="Times New Roman" w:cs="Times New Roman"/>
          <w:sz w:val="24"/>
          <w:szCs w:val="24"/>
        </w:rPr>
        <w:t xml:space="preserve"> ožujka</w:t>
      </w:r>
      <w:r>
        <w:rPr>
          <w:rFonts w:ascii="Times New Roman" w:hAnsi="Times New Roman" w:cs="Times New Roman"/>
          <w:sz w:val="24"/>
          <w:szCs w:val="24"/>
        </w:rPr>
        <w:t xml:space="preserve"> tekuće proračunske godine“.</w:t>
      </w:r>
    </w:p>
    <w:p w14:paraId="1C45ECAF" w14:textId="5F05FCC4" w:rsidR="00CD01D3" w:rsidRDefault="00D428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godišnjeg izvještaja o izvršenju Dječjeg vrtića Vinica za razdoblje od 01.01. do </w:t>
      </w:r>
      <w:r w:rsidR="003C1482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 xml:space="preserve">.2024. godine iskazuje realizaciju Financijskog plana za razdoblje od 01.01. do </w:t>
      </w:r>
      <w:r w:rsidR="003C1482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>.2024. godine u skladu sa sadržajem Financijskog plana, propisanog Zakonom o proračunu (NN 144/21) i Pravilnikom o polugodišnjem i godišnjem izvještaju o izvršenju proračuna i financijskog plana (NN 85/23).</w:t>
      </w:r>
    </w:p>
    <w:p w14:paraId="4195BB1C" w14:textId="77777777" w:rsidR="00CD01D3" w:rsidRDefault="00D428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izvještaj o izvršenju financijskog plana proračunskog korisnika sadrži opći dio, posebni dio, obrazloženje i posebne izvještaje.</w:t>
      </w:r>
    </w:p>
    <w:p w14:paraId="2837EA3B" w14:textId="77777777" w:rsidR="00CD01D3" w:rsidRDefault="00D4285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 dio godišnjeg izvještaja o izvršenju financijskog plana sadrži:</w:t>
      </w:r>
    </w:p>
    <w:p w14:paraId="042190BC" w14:textId="77777777" w:rsidR="00CD01D3" w:rsidRDefault="00D4285B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16BA31B9" w14:textId="77777777" w:rsidR="00CD01D3" w:rsidRDefault="00D4285B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prihoda i rashoda i Račun financiranja</w:t>
      </w:r>
    </w:p>
    <w:p w14:paraId="00124D3E" w14:textId="77777777" w:rsidR="00CD01D3" w:rsidRDefault="00D4285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Posebni dio godišnjeg izvještaja o izvršenju financijskog plana sadrži:</w:t>
      </w:r>
    </w:p>
    <w:p w14:paraId="5929FE7E" w14:textId="77777777" w:rsidR="00CD01D3" w:rsidRDefault="00D4285B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rashoda i izdataka iskazanih po izvorima financiranja i ekonomskoj klasifikaciji, raspoređenih u programe koji se sastoje od aktivnosti i projekata.</w:t>
      </w:r>
    </w:p>
    <w:p w14:paraId="3B14FFBE" w14:textId="77777777" w:rsidR="00CD01D3" w:rsidRDefault="00D4285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Obrazloženje se sastoji od:</w:t>
      </w:r>
    </w:p>
    <w:p w14:paraId="2FA3E694" w14:textId="77777777" w:rsidR="00CD01D3" w:rsidRDefault="00D4285B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Obrazloženja općeg dijela izvještaja o izvršenju</w:t>
      </w:r>
    </w:p>
    <w:p w14:paraId="3DD18B57" w14:textId="77777777" w:rsidR="00CD01D3" w:rsidRDefault="00D4285B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Obrazloženja posebnog dijela izvještaja o izvršenju</w:t>
      </w:r>
    </w:p>
    <w:p w14:paraId="2ADB5EB3" w14:textId="77777777" w:rsidR="00CD01D3" w:rsidRDefault="00CD01D3">
      <w:pPr>
        <w:shd w:val="clear" w:color="auto" w:fill="FFFFFF"/>
        <w:spacing w:before="274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CC78D" w14:textId="77777777" w:rsidR="00CD01D3" w:rsidRDefault="00D4285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OBRAZLOŽENJE OPĆEG DIJELA IZVJEŠTAJA  O IZVRŠENJU FINANCIJSKOG PLANA DJEČJEG VRTIĆA VINICA</w:t>
      </w:r>
    </w:p>
    <w:p w14:paraId="171053DA" w14:textId="77777777" w:rsidR="00CD01D3" w:rsidRDefault="00CD01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D8DB0" w14:textId="77777777" w:rsidR="00CD01D3" w:rsidRDefault="00D4285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ostvarenja prihoda i rashoda, primitaka i izdataka </w:t>
      </w:r>
    </w:p>
    <w:p w14:paraId="4DE17B51" w14:textId="77777777" w:rsidR="00CD01D3" w:rsidRDefault="00CD0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4BF38" w14:textId="77777777" w:rsidR="00CD01D3" w:rsidRDefault="00D4285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PRIHODI POSLOVANJA (6)</w:t>
      </w:r>
    </w:p>
    <w:p w14:paraId="0E68BDA9" w14:textId="18DCBDF3" w:rsidR="00CD01D3" w:rsidRDefault="00D428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razdoblju od 01.01.– 31.12.2024. godine, Dječji vrtić Vinica ostvario je prihode poslovanja u iznosu od </w:t>
      </w:r>
      <w:r w:rsidR="0039311E" w:rsidRPr="0039311E">
        <w:rPr>
          <w:rFonts w:ascii="Times New Roman" w:hAnsi="Times New Roman" w:cs="Times New Roman"/>
          <w:b/>
          <w:bCs/>
          <w:sz w:val="24"/>
          <w:szCs w:val="24"/>
        </w:rPr>
        <w:t>414.893,24</w:t>
      </w:r>
      <w:r w:rsidRPr="0039311E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to kako slijedi:</w:t>
      </w:r>
    </w:p>
    <w:p w14:paraId="6340A89A" w14:textId="5714EBBD" w:rsidR="00CD01D3" w:rsidRDefault="00D4285B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Kapitalne pomoći od izvanproračunskih korisnika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39311E" w:rsidRPr="0039311E">
        <w:rPr>
          <w:rFonts w:ascii="Times New Roman" w:hAnsi="Times New Roman" w:cs="Times New Roman"/>
          <w:b/>
          <w:bCs/>
          <w:sz w:val="24"/>
          <w:szCs w:val="24"/>
        </w:rPr>
        <w:t>1.273,60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eura, </w:t>
      </w:r>
      <w:r>
        <w:rPr>
          <w:rFonts w:ascii="Times New Roman" w:hAnsi="Times New Roman" w:cs="Times New Roman"/>
          <w:sz w:val="24"/>
          <w:szCs w:val="24"/>
        </w:rPr>
        <w:t xml:space="preserve">a odnose se na refundacije na teret HZZO, dok je u prethodnom razdoblju nije bilo refundacija knjiženih na isti konto. </w:t>
      </w:r>
    </w:p>
    <w:p w14:paraId="4290FC3A" w14:textId="5600B8A5" w:rsidR="00CD01D3" w:rsidRPr="00CD4C32" w:rsidRDefault="00D4285B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Tekuće pomoći proračunskim korisnicima iz proračuna koji im nije nadležan u iznosu od  2.802,60 eura  </w:t>
      </w:r>
      <w:r>
        <w:rPr>
          <w:rFonts w:ascii="Times New Roman" w:hAnsi="Times New Roman" w:cs="Times New Roman"/>
          <w:bCs/>
          <w:sz w:val="24"/>
          <w:szCs w:val="24"/>
        </w:rPr>
        <w:t xml:space="preserve">ostvareni su </w:t>
      </w:r>
      <w:r w:rsidR="0039311E">
        <w:rPr>
          <w:rFonts w:ascii="Times New Roman" w:hAnsi="Times New Roman" w:cs="Times New Roman"/>
          <w:bCs/>
          <w:sz w:val="24"/>
          <w:szCs w:val="24"/>
        </w:rPr>
        <w:t>118,75</w:t>
      </w:r>
      <w:r>
        <w:rPr>
          <w:rFonts w:ascii="Times New Roman" w:hAnsi="Times New Roman" w:cs="Times New Roman"/>
          <w:bCs/>
          <w:sz w:val="24"/>
          <w:szCs w:val="24"/>
        </w:rPr>
        <w:t>% u odnosu na prethodno razdoblje. Odnose se na prihode iz državnog proračuna koji su dodijeljeni na temelju Odluke o sufinanciranju programa javnih potreba u području predškolskog odgoja i obrazovanja.</w:t>
      </w:r>
    </w:p>
    <w:p w14:paraId="4F292692" w14:textId="6585D6C2" w:rsidR="00CD01D3" w:rsidRPr="00CD4C32" w:rsidRDefault="00CD4C32" w:rsidP="00CD4C32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C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Kamate na oročena sredstva i depozite po viđenju </w:t>
      </w:r>
      <w:r w:rsidRPr="00CD4C32">
        <w:rPr>
          <w:rFonts w:ascii="Times New Roman" w:hAnsi="Times New Roman" w:cs="Times New Roman"/>
          <w:bCs/>
          <w:sz w:val="24"/>
          <w:szCs w:val="24"/>
        </w:rPr>
        <w:t xml:space="preserve">ostvareni su u iznosu od </w:t>
      </w:r>
      <w:r w:rsidRPr="00CD4C32">
        <w:rPr>
          <w:rFonts w:ascii="Times New Roman" w:hAnsi="Times New Roman" w:cs="Times New Roman"/>
          <w:b/>
          <w:sz w:val="24"/>
          <w:szCs w:val="24"/>
        </w:rPr>
        <w:t xml:space="preserve">2,81 eur, </w:t>
      </w:r>
      <w:r w:rsidRPr="00CD4C32">
        <w:rPr>
          <w:rFonts w:ascii="Times New Roman" w:hAnsi="Times New Roman" w:cs="Times New Roman"/>
          <w:bCs/>
          <w:sz w:val="24"/>
          <w:szCs w:val="24"/>
        </w:rPr>
        <w:t xml:space="preserve">ostvareni su u odnosu na prethodno razdoblje </w:t>
      </w:r>
      <w:r w:rsidRPr="00CD4C32">
        <w:rPr>
          <w:rFonts w:ascii="Times New Roman" w:hAnsi="Times New Roman" w:cs="Times New Roman"/>
          <w:bCs/>
          <w:sz w:val="24"/>
          <w:szCs w:val="24"/>
        </w:rPr>
        <w:t>364,94%</w:t>
      </w:r>
      <w:r w:rsidR="00D4285B" w:rsidRPr="00CD4C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B97F49" w14:textId="058A313A" w:rsidR="00CD01D3" w:rsidRDefault="00D4285B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Ostali nespomenuti prihodi</w:t>
      </w:r>
      <w:r w:rsidR="00E54F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54F65" w:rsidRPr="00E54F65">
        <w:rPr>
          <w:rFonts w:ascii="Times New Roman" w:hAnsi="Times New Roman" w:cs="Times New Roman"/>
          <w:b/>
          <w:sz w:val="24"/>
          <w:szCs w:val="24"/>
        </w:rPr>
        <w:t>142.373,82</w:t>
      </w:r>
      <w:r w:rsidR="00E54F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eura, </w:t>
      </w:r>
      <w:r>
        <w:rPr>
          <w:rFonts w:ascii="Times New Roman" w:hAnsi="Times New Roman" w:cs="Times New Roman"/>
          <w:bCs/>
          <w:sz w:val="24"/>
          <w:szCs w:val="24"/>
        </w:rPr>
        <w:t xml:space="preserve">ostvareni su </w:t>
      </w:r>
      <w:r w:rsidR="00E54F65" w:rsidRPr="00E54F65">
        <w:rPr>
          <w:rFonts w:ascii="Times New Roman" w:hAnsi="Times New Roman" w:cs="Times New Roman"/>
          <w:bCs/>
          <w:sz w:val="24"/>
          <w:szCs w:val="24"/>
        </w:rPr>
        <w:t>121,59%</w:t>
      </w:r>
      <w:r w:rsidR="00E54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odnosu na prethodno razdoblje.</w:t>
      </w:r>
    </w:p>
    <w:p w14:paraId="7F5501F6" w14:textId="2EE81125" w:rsidR="00CD01D3" w:rsidRDefault="00D4285B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Tekuće donacije</w:t>
      </w:r>
      <w:r w:rsidR="00AF3F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4DD2" w:rsidRPr="002A4DD2">
        <w:rPr>
          <w:rFonts w:ascii="Times New Roman" w:hAnsi="Times New Roman" w:cs="Times New Roman"/>
          <w:b/>
          <w:sz w:val="24"/>
          <w:szCs w:val="24"/>
        </w:rPr>
        <w:t>810,00</w:t>
      </w:r>
      <w:r w:rsidR="002A4D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eura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ostvareni su </w:t>
      </w:r>
      <w:r w:rsidR="00AF3FD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40 % u odnosu na prethodno razdoblje </w:t>
      </w:r>
    </w:p>
    <w:p w14:paraId="7B3930AD" w14:textId="28E4E01D" w:rsidR="00CD01D3" w:rsidRDefault="00D4285B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Prihodi iz nadležnog proračuna za financiranje rashoda poslovanja – </w:t>
      </w:r>
      <w:r w:rsidR="00AF3FD4" w:rsidRPr="00AF3FD4">
        <w:rPr>
          <w:rFonts w:ascii="Times New Roman" w:hAnsi="Times New Roman" w:cs="Times New Roman"/>
          <w:b/>
          <w:sz w:val="24"/>
          <w:szCs w:val="24"/>
        </w:rPr>
        <w:t>267.630,41</w:t>
      </w:r>
      <w:r w:rsidR="00AF3F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, ostvareni su u </w:t>
      </w:r>
      <w:r w:rsidR="00AF3FD4">
        <w:rPr>
          <w:rFonts w:ascii="Times New Roman" w:hAnsi="Times New Roman" w:cs="Times New Roman"/>
          <w:sz w:val="24"/>
          <w:szCs w:val="24"/>
        </w:rPr>
        <w:t xml:space="preserve">170,75 </w:t>
      </w:r>
      <w:r>
        <w:rPr>
          <w:rFonts w:ascii="Times New Roman" w:hAnsi="Times New Roman" w:cs="Times New Roman"/>
          <w:sz w:val="24"/>
          <w:szCs w:val="24"/>
        </w:rPr>
        <w:t xml:space="preserve">% u odnosu na prethodno razdoblje. </w:t>
      </w:r>
      <w:r>
        <w:rPr>
          <w:rFonts w:ascii="Times New Roman" w:hAnsi="Times New Roman" w:cs="Times New Roman"/>
          <w:bCs/>
          <w:sz w:val="24"/>
          <w:szCs w:val="24"/>
        </w:rPr>
        <w:t>Odnose se na prihode iz nadležnog proračuna Općine Vinica.</w:t>
      </w:r>
    </w:p>
    <w:p w14:paraId="5C0D55DB" w14:textId="77777777" w:rsidR="00CD01D3" w:rsidRDefault="00CD0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6E3E5" w14:textId="3547F9CD" w:rsidR="00AF3FD4" w:rsidRDefault="00D428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Promatrajući prethodno 01.</w:t>
      </w:r>
      <w:r w:rsidR="00AF3FD4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>2023.</w:t>
      </w:r>
      <w:r w:rsidR="00AF3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</w:t>
      </w:r>
      <w:r w:rsidR="00AF3FD4">
        <w:rPr>
          <w:rFonts w:ascii="Times New Roman" w:hAnsi="Times New Roman" w:cs="Times New Roman"/>
          <w:sz w:val="24"/>
          <w:szCs w:val="24"/>
        </w:rPr>
        <w:t>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FD4">
        <w:rPr>
          <w:rFonts w:ascii="Times New Roman" w:hAnsi="Times New Roman" w:cs="Times New Roman"/>
          <w:sz w:val="24"/>
          <w:szCs w:val="24"/>
        </w:rPr>
        <w:t xml:space="preserve">zabilježeno je povećanje tekućih pomoći proračunskim korisnicima iz proračuna koji ima nije nadležan, zbog povećanja broja djece s poteškoćama u razvoju. Vidljivo je i povećanje </w:t>
      </w:r>
      <w:r w:rsidR="00AF3FD4" w:rsidRPr="00E54F65">
        <w:rPr>
          <w:rFonts w:ascii="Times New Roman" w:hAnsi="Times New Roman" w:cs="Times New Roman"/>
          <w:bCs/>
          <w:sz w:val="24"/>
          <w:szCs w:val="24"/>
        </w:rPr>
        <w:t>koj</w:t>
      </w:r>
      <w:r w:rsidR="00DD1B41">
        <w:rPr>
          <w:rFonts w:ascii="Times New Roman" w:hAnsi="Times New Roman" w:cs="Times New Roman"/>
          <w:bCs/>
          <w:sz w:val="24"/>
          <w:szCs w:val="24"/>
        </w:rPr>
        <w:t>e</w:t>
      </w:r>
      <w:r w:rsidR="00AF3FD4" w:rsidRPr="00E54F65">
        <w:rPr>
          <w:rFonts w:ascii="Times New Roman" w:hAnsi="Times New Roman" w:cs="Times New Roman"/>
          <w:bCs/>
          <w:sz w:val="24"/>
          <w:szCs w:val="24"/>
        </w:rPr>
        <w:t xml:space="preserve"> se odnose na sufinanciranje ekonomske cijene vrtića od strane roditelja i vanjskih Općina koje sufinanciraju </w:t>
      </w:r>
      <w:r w:rsidR="00DD1B41">
        <w:rPr>
          <w:rFonts w:ascii="Times New Roman" w:hAnsi="Times New Roman" w:cs="Times New Roman"/>
          <w:bCs/>
          <w:sz w:val="24"/>
          <w:szCs w:val="24"/>
        </w:rPr>
        <w:t xml:space="preserve">ekonomsku cijenu, zbog povećanja ekonomske cijene vrtića. </w:t>
      </w:r>
    </w:p>
    <w:p w14:paraId="06A399E3" w14:textId="1AF84A9D" w:rsidR="00CD01D3" w:rsidRDefault="00AF3F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4285B">
        <w:rPr>
          <w:rFonts w:ascii="Times New Roman" w:hAnsi="Times New Roman" w:cs="Times New Roman"/>
          <w:sz w:val="24"/>
          <w:szCs w:val="24"/>
        </w:rPr>
        <w:t>abilježeno je povećanje prihoda od tekućih donacija koji su nastali provođenjem projekta „Eko vrt – najljepši vrtovi hrvatske“ gdje je Dječji vrtić Vinica osvojio drugo mjesto te je u tu svrhu primio donaciju od Hrvatske radio televizije. Vidljivo</w:t>
      </w:r>
      <w:r>
        <w:rPr>
          <w:rFonts w:ascii="Times New Roman" w:hAnsi="Times New Roman" w:cs="Times New Roman"/>
          <w:sz w:val="24"/>
          <w:szCs w:val="24"/>
        </w:rPr>
        <w:t xml:space="preserve"> znatno</w:t>
      </w:r>
      <w:r w:rsidR="00D4285B">
        <w:rPr>
          <w:rFonts w:ascii="Times New Roman" w:hAnsi="Times New Roman" w:cs="Times New Roman"/>
          <w:sz w:val="24"/>
          <w:szCs w:val="24"/>
        </w:rPr>
        <w:t xml:space="preserve"> povećanje Prihoda iz nadležnog proračuna za financiranje rashoda poslovanja  u odnosno na promatrano razdoblje prethodne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285B">
        <w:rPr>
          <w:rFonts w:ascii="Times New Roman" w:hAnsi="Times New Roman" w:cs="Times New Roman"/>
          <w:sz w:val="24"/>
          <w:szCs w:val="24"/>
        </w:rPr>
        <w:t xml:space="preserve"> koji su nastali zbog </w:t>
      </w:r>
      <w:r>
        <w:rPr>
          <w:rFonts w:ascii="Times New Roman" w:hAnsi="Times New Roman" w:cs="Times New Roman"/>
          <w:sz w:val="24"/>
          <w:szCs w:val="24"/>
        </w:rPr>
        <w:t xml:space="preserve">povećanja ekonomske cijene vrtića radi usklađenja plaća zaposlenih sa Zakonom o predškolskom odgoju i obrazovanju. Također je došlo do izmjene u postotku sufinanciranje ekonomske cijene vrtića od strane osnivača za 10% te sada iznosi 70 %. </w:t>
      </w:r>
    </w:p>
    <w:p w14:paraId="4D535F73" w14:textId="77777777" w:rsidR="00CD01D3" w:rsidRDefault="00CD01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818B48" w14:textId="77777777" w:rsidR="00CD01D3" w:rsidRDefault="00D4285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RASHODI POSLOVANJA (3)</w:t>
      </w:r>
    </w:p>
    <w:p w14:paraId="0EC90E18" w14:textId="682C1DC6" w:rsidR="00CD01D3" w:rsidRDefault="00D428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razdoblju od 01.01. – </w:t>
      </w:r>
      <w:r w:rsidR="002409E6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 xml:space="preserve">.2024. godine Dječji vrtić Vinica ostvario je ukupne rashode poslovanja u iznosu od </w:t>
      </w:r>
      <w:r w:rsidR="002409E6" w:rsidRPr="002409E6">
        <w:rPr>
          <w:rFonts w:ascii="Times New Roman" w:hAnsi="Times New Roman" w:cs="Times New Roman"/>
          <w:b/>
          <w:bCs/>
          <w:sz w:val="24"/>
          <w:szCs w:val="24"/>
        </w:rPr>
        <w:t>381.913,60</w:t>
      </w:r>
      <w:r w:rsidR="00240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, ostvareni su </w:t>
      </w:r>
      <w:r w:rsidR="002409E6">
        <w:rPr>
          <w:rFonts w:ascii="Times New Roman" w:hAnsi="Times New Roman" w:cs="Times New Roman"/>
          <w:sz w:val="24"/>
          <w:szCs w:val="24"/>
        </w:rPr>
        <w:t xml:space="preserve">133,90 </w:t>
      </w:r>
      <w:r>
        <w:rPr>
          <w:rFonts w:ascii="Times New Roman" w:hAnsi="Times New Roman" w:cs="Times New Roman"/>
          <w:sz w:val="24"/>
          <w:szCs w:val="24"/>
        </w:rPr>
        <w:t>% u odnosu na prethodno razdoblje.</w:t>
      </w:r>
    </w:p>
    <w:p w14:paraId="522E6664" w14:textId="37A836DF" w:rsidR="00CD01D3" w:rsidRDefault="00D4285B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Rashodi za zaposlene </w:t>
      </w:r>
      <w:r w:rsidR="005166C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166CD" w:rsidRPr="005166CD">
        <w:rPr>
          <w:rFonts w:ascii="Times New Roman" w:hAnsi="Times New Roman" w:cs="Times New Roman"/>
          <w:b/>
          <w:sz w:val="24"/>
          <w:szCs w:val="24"/>
        </w:rPr>
        <w:t>317.446,55</w:t>
      </w:r>
      <w:r>
        <w:rPr>
          <w:rFonts w:ascii="Times New Roman" w:hAnsi="Times New Roman" w:cs="Times New Roman"/>
          <w:b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5166CD" w:rsidRPr="005166CD">
        <w:rPr>
          <w:rFonts w:ascii="Times New Roman" w:hAnsi="Times New Roman" w:cs="Times New Roman"/>
          <w:sz w:val="24"/>
          <w:szCs w:val="24"/>
        </w:rPr>
        <w:t>143,42%</w:t>
      </w:r>
      <w:r w:rsidR="00516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odnosu na prethodno razdoblje, sastoje se od:</w:t>
      </w:r>
    </w:p>
    <w:p w14:paraId="591AE298" w14:textId="68A25181" w:rsidR="00CD01D3" w:rsidRDefault="00D4285B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plaće za redovan rad u iznosu od </w:t>
      </w:r>
      <w:r w:rsidR="005166CD" w:rsidRPr="005166CD">
        <w:rPr>
          <w:rFonts w:ascii="Times New Roman" w:hAnsi="Times New Roman" w:cs="Times New Roman"/>
          <w:sz w:val="24"/>
          <w:szCs w:val="24"/>
        </w:rPr>
        <w:t>260.652,37</w:t>
      </w:r>
      <w:r w:rsidR="00516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</w:p>
    <w:p w14:paraId="7773BA01" w14:textId="5F174232" w:rsidR="00CD01D3" w:rsidRDefault="00D4285B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za zaposlene (uskrsnica, nagrade) u iznosu od                          </w:t>
      </w:r>
      <w:r w:rsidR="005166CD" w:rsidRPr="005166CD">
        <w:rPr>
          <w:rFonts w:ascii="Times New Roman" w:hAnsi="Times New Roman" w:cs="Times New Roman"/>
          <w:sz w:val="24"/>
          <w:szCs w:val="24"/>
        </w:rPr>
        <w:t>15.166,24</w:t>
      </w:r>
      <w:r w:rsidR="00516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</w:p>
    <w:p w14:paraId="2DB3C1EF" w14:textId="0FE33114" w:rsidR="00CD01D3" w:rsidRDefault="00D4285B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doprinosi na plaću u iznosu od </w:t>
      </w:r>
      <w:r w:rsidR="005166CD" w:rsidRPr="005166CD">
        <w:rPr>
          <w:rFonts w:ascii="Times New Roman" w:hAnsi="Times New Roman" w:cs="Times New Roman"/>
          <w:sz w:val="24"/>
          <w:szCs w:val="24"/>
        </w:rPr>
        <w:t>41.627,94</w:t>
      </w:r>
      <w:r w:rsidR="00516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</w:p>
    <w:p w14:paraId="6423B42E" w14:textId="77777777" w:rsidR="00CD01D3" w:rsidRDefault="00CD01D3">
      <w:pPr>
        <w:pStyle w:val="Odlomakpopisa"/>
        <w:spacing w:after="0" w:line="276" w:lineRule="auto"/>
        <w:ind w:left="1977"/>
        <w:jc w:val="both"/>
        <w:rPr>
          <w:rFonts w:ascii="Times New Roman" w:hAnsi="Times New Roman" w:cs="Times New Roman"/>
          <w:sz w:val="24"/>
          <w:szCs w:val="24"/>
        </w:rPr>
      </w:pPr>
    </w:p>
    <w:p w14:paraId="48C4380E" w14:textId="11541130" w:rsidR="00CD01D3" w:rsidRDefault="00D428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5166CD">
        <w:rPr>
          <w:rFonts w:ascii="Times New Roman" w:hAnsi="Times New Roman" w:cs="Times New Roman"/>
          <w:sz w:val="24"/>
          <w:szCs w:val="24"/>
        </w:rPr>
        <w:t xml:space="preserve">prethodno </w:t>
      </w:r>
      <w:r>
        <w:rPr>
          <w:rFonts w:ascii="Times New Roman" w:hAnsi="Times New Roman" w:cs="Times New Roman"/>
          <w:sz w:val="24"/>
          <w:szCs w:val="24"/>
        </w:rPr>
        <w:t xml:space="preserve">promatrano razdoblje </w:t>
      </w:r>
      <w:r w:rsidR="005166CD">
        <w:rPr>
          <w:rFonts w:ascii="Times New Roman" w:hAnsi="Times New Roman" w:cs="Times New Roman"/>
          <w:sz w:val="24"/>
          <w:szCs w:val="24"/>
        </w:rPr>
        <w:t>2023.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516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vidljivo je povećanje plaće za redovan rad, ostalih rashoda za zaposlene  i doprinosa za obvezno zdravstveno osiguranje koji su nastali zbog povećanja </w:t>
      </w:r>
      <w:r w:rsidR="005166CD">
        <w:rPr>
          <w:rFonts w:ascii="Times New Roman" w:hAnsi="Times New Roman" w:cs="Times New Roman"/>
          <w:sz w:val="24"/>
          <w:szCs w:val="24"/>
        </w:rPr>
        <w:t xml:space="preserve">plaća djelatnica vrtića, radi usklađenja sa </w:t>
      </w:r>
      <w:r w:rsidR="00197A66" w:rsidRPr="00197A66">
        <w:rPr>
          <w:rFonts w:ascii="Times New Roman" w:hAnsi="Times New Roman" w:cs="Times New Roman"/>
          <w:sz w:val="24"/>
          <w:szCs w:val="24"/>
        </w:rPr>
        <w:t>Zakonom o predškolskom odgoju i obrazovanju</w:t>
      </w:r>
      <w:r w:rsidR="00197A66">
        <w:rPr>
          <w:rFonts w:ascii="Times New Roman" w:hAnsi="Times New Roman" w:cs="Times New Roman"/>
          <w:sz w:val="24"/>
          <w:szCs w:val="24"/>
        </w:rPr>
        <w:t xml:space="preserve"> (NN 10/97, 107/07, 94/13, 57/22, 101/23). </w:t>
      </w:r>
    </w:p>
    <w:p w14:paraId="41A77A78" w14:textId="77777777" w:rsidR="00197A66" w:rsidRDefault="00197A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1C66D" w14:textId="77777777" w:rsidR="00197A66" w:rsidRDefault="00197A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747C8" w14:textId="49D9D259" w:rsidR="00CD01D3" w:rsidRDefault="00D4285B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Materijalni rashodi – </w:t>
      </w:r>
      <w:r w:rsidR="00197A66" w:rsidRPr="00197A66">
        <w:rPr>
          <w:rFonts w:ascii="Times New Roman" w:hAnsi="Times New Roman" w:cs="Times New Roman"/>
          <w:b/>
          <w:sz w:val="24"/>
          <w:szCs w:val="24"/>
        </w:rPr>
        <w:t>63.726,94</w:t>
      </w:r>
      <w:r w:rsidR="00197A66" w:rsidRPr="00197A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eura </w:t>
      </w:r>
      <w:r>
        <w:rPr>
          <w:rFonts w:ascii="Times New Roman" w:hAnsi="Times New Roman" w:cs="Times New Roman"/>
          <w:bCs/>
          <w:sz w:val="24"/>
          <w:szCs w:val="24"/>
        </w:rPr>
        <w:t xml:space="preserve">ostvareni su </w:t>
      </w:r>
      <w:r w:rsidR="00197A66" w:rsidRPr="00197A66">
        <w:rPr>
          <w:rFonts w:ascii="Times New Roman" w:hAnsi="Times New Roman" w:cs="Times New Roman"/>
          <w:sz w:val="24"/>
          <w:szCs w:val="24"/>
        </w:rPr>
        <w:t>101,06</w:t>
      </w:r>
      <w:r w:rsidR="00197A66" w:rsidRPr="00197A66">
        <w:rPr>
          <w:rFonts w:ascii="Times New Roman" w:hAnsi="Times New Roman" w:cs="Times New Roman"/>
          <w:sz w:val="24"/>
          <w:szCs w:val="24"/>
        </w:rPr>
        <w:t xml:space="preserve"> </w:t>
      </w:r>
      <w:r w:rsidR="00197A66" w:rsidRPr="00197A66">
        <w:rPr>
          <w:rFonts w:ascii="Times New Roman" w:hAnsi="Times New Roman" w:cs="Times New Roman"/>
          <w:sz w:val="24"/>
          <w:szCs w:val="24"/>
        </w:rPr>
        <w:t>%</w:t>
      </w:r>
      <w:r w:rsidRPr="00197A66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bCs/>
          <w:sz w:val="24"/>
          <w:szCs w:val="24"/>
        </w:rPr>
        <w:t xml:space="preserve"> odnosu na prethodno razdoblje</w:t>
      </w:r>
      <w:r>
        <w:rPr>
          <w:rFonts w:ascii="Times New Roman" w:hAnsi="Times New Roman" w:cs="Times New Roman"/>
          <w:sz w:val="24"/>
          <w:szCs w:val="24"/>
        </w:rPr>
        <w:t>, sastoje se od:</w:t>
      </w:r>
    </w:p>
    <w:p w14:paraId="6E797D33" w14:textId="398751A7" w:rsidR="00CD01D3" w:rsidRDefault="00D4285B">
      <w:pPr>
        <w:pStyle w:val="Odlomakpopis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naknade troškova zaposlenima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97A66" w:rsidRPr="00197A66">
        <w:rPr>
          <w:rFonts w:ascii="Times New Roman" w:hAnsi="Times New Roman" w:cs="Times New Roman"/>
          <w:sz w:val="24"/>
          <w:szCs w:val="24"/>
        </w:rPr>
        <w:t>8.755,81</w:t>
      </w:r>
      <w:r w:rsidR="00197A66" w:rsidRPr="00197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 ostvareni su </w:t>
      </w:r>
      <w:r w:rsidR="00197A66" w:rsidRPr="00197A66">
        <w:rPr>
          <w:rFonts w:ascii="Times New Roman" w:hAnsi="Times New Roman" w:cs="Times New Roman"/>
          <w:sz w:val="24"/>
          <w:szCs w:val="24"/>
        </w:rPr>
        <w:t>74,64</w:t>
      </w:r>
      <w:r w:rsidR="00197A66" w:rsidRPr="00197A66">
        <w:rPr>
          <w:rFonts w:ascii="Times New Roman" w:hAnsi="Times New Roman" w:cs="Times New Roman"/>
          <w:sz w:val="24"/>
          <w:szCs w:val="24"/>
        </w:rPr>
        <w:t xml:space="preserve"> </w:t>
      </w:r>
      <w:r w:rsidR="00197A66" w:rsidRPr="00197A66">
        <w:rPr>
          <w:rFonts w:ascii="Times New Roman" w:hAnsi="Times New Roman" w:cs="Times New Roman"/>
          <w:sz w:val="24"/>
          <w:szCs w:val="24"/>
        </w:rPr>
        <w:t>%</w:t>
      </w:r>
      <w:r w:rsidR="00197A66" w:rsidRPr="00197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odnosu na prethodno razdoblje  (sastoje se od: službena putovanja u iznosu od </w:t>
      </w:r>
      <w:r w:rsidR="00197A66" w:rsidRPr="00197A66">
        <w:rPr>
          <w:rFonts w:ascii="Times New Roman" w:hAnsi="Times New Roman" w:cs="Times New Roman"/>
          <w:sz w:val="24"/>
          <w:szCs w:val="24"/>
        </w:rPr>
        <w:t>1.799,30</w:t>
      </w:r>
      <w:r w:rsidR="00197A66" w:rsidRPr="00197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eura,  naknade za prijevoz</w:t>
      </w:r>
      <w:r w:rsidR="00197A66">
        <w:rPr>
          <w:rFonts w:ascii="Times New Roman" w:hAnsi="Times New Roman" w:cs="Times New Roman"/>
          <w:sz w:val="24"/>
          <w:szCs w:val="24"/>
        </w:rPr>
        <w:t xml:space="preserve">, </w:t>
      </w:r>
      <w:r w:rsidR="00197A66" w:rsidRPr="00197A66">
        <w:rPr>
          <w:rFonts w:ascii="Times New Roman" w:hAnsi="Times New Roman" w:cs="Times New Roman"/>
          <w:sz w:val="24"/>
          <w:szCs w:val="24"/>
        </w:rPr>
        <w:t>za rad na terenu i odvojeni život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97A66" w:rsidRPr="00197A66">
        <w:rPr>
          <w:rFonts w:ascii="Times New Roman" w:hAnsi="Times New Roman" w:cs="Times New Roman"/>
          <w:sz w:val="24"/>
          <w:szCs w:val="24"/>
        </w:rPr>
        <w:t>6.497,64</w:t>
      </w:r>
      <w:r w:rsidR="00197A66" w:rsidRPr="00197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197A66">
        <w:rPr>
          <w:rFonts w:ascii="Times New Roman" w:hAnsi="Times New Roman" w:cs="Times New Roman"/>
          <w:sz w:val="24"/>
          <w:szCs w:val="24"/>
        </w:rPr>
        <w:t>, te s</w:t>
      </w:r>
      <w:r w:rsidR="00197A66" w:rsidRPr="00197A66">
        <w:rPr>
          <w:rFonts w:ascii="Times New Roman" w:hAnsi="Times New Roman" w:cs="Times New Roman"/>
          <w:sz w:val="24"/>
          <w:szCs w:val="24"/>
        </w:rPr>
        <w:t>tru</w:t>
      </w:r>
      <w:r w:rsidR="00197A66">
        <w:rPr>
          <w:rFonts w:ascii="Times New Roman" w:hAnsi="Times New Roman" w:cs="Times New Roman"/>
          <w:sz w:val="24"/>
          <w:szCs w:val="24"/>
        </w:rPr>
        <w:t>č</w:t>
      </w:r>
      <w:r w:rsidR="00197A66" w:rsidRPr="00197A66">
        <w:rPr>
          <w:rFonts w:ascii="Times New Roman" w:hAnsi="Times New Roman" w:cs="Times New Roman"/>
          <w:sz w:val="24"/>
          <w:szCs w:val="24"/>
        </w:rPr>
        <w:t>no usavršavanje zaposlenika</w:t>
      </w:r>
      <w:r w:rsidR="00197A66" w:rsidRPr="00197A66">
        <w:t xml:space="preserve"> </w:t>
      </w:r>
      <w:r w:rsidR="00197A66" w:rsidRPr="00197A66">
        <w:rPr>
          <w:rFonts w:ascii="Times New Roman" w:hAnsi="Times New Roman" w:cs="Times New Roman"/>
          <w:sz w:val="24"/>
          <w:szCs w:val="24"/>
        </w:rPr>
        <w:t>458,87</w:t>
      </w:r>
      <w:r w:rsidR="00197A66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C4FA8C" w14:textId="66786B80" w:rsidR="00CD01D3" w:rsidRDefault="00D4285B">
      <w:pPr>
        <w:pStyle w:val="Odlomakpopis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rashoda za materijal i energiju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A1DA2" w:rsidRPr="000A1DA2">
        <w:rPr>
          <w:rFonts w:ascii="Times New Roman" w:hAnsi="Times New Roman" w:cs="Times New Roman"/>
          <w:sz w:val="24"/>
          <w:szCs w:val="24"/>
        </w:rPr>
        <w:t>36.961,44</w:t>
      </w:r>
      <w:r w:rsidR="000A1DA2" w:rsidRPr="000A1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ostvareni su </w:t>
      </w:r>
      <w:r w:rsidR="000A1DA2" w:rsidRPr="000A1DA2">
        <w:rPr>
          <w:rFonts w:ascii="Times New Roman" w:hAnsi="Times New Roman" w:cs="Times New Roman"/>
          <w:sz w:val="24"/>
          <w:szCs w:val="24"/>
        </w:rPr>
        <w:t>97,41%</w:t>
      </w:r>
      <w:r w:rsidR="000A1DA2" w:rsidRPr="000A1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odnosu na prethodno razdoblje (sastoje se od: uredski materijal i ostali materijalni rashodi u iznosu od </w:t>
      </w:r>
      <w:r w:rsidR="00BF6DF3" w:rsidRPr="00BF6DF3">
        <w:rPr>
          <w:rFonts w:ascii="Times New Roman" w:hAnsi="Times New Roman" w:cs="Times New Roman"/>
          <w:sz w:val="24"/>
          <w:szCs w:val="24"/>
        </w:rPr>
        <w:t>4.552,87</w:t>
      </w:r>
      <w:r w:rsidR="00BF6DF3" w:rsidRPr="00BF6D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 materijal i sirovine u iznosu od </w:t>
      </w:r>
      <w:r w:rsidR="00BF6DF3" w:rsidRPr="00BF6DF3">
        <w:rPr>
          <w:rFonts w:ascii="Times New Roman" w:hAnsi="Times New Roman" w:cs="Times New Roman"/>
          <w:sz w:val="24"/>
          <w:szCs w:val="24"/>
        </w:rPr>
        <w:t>17.377,43</w:t>
      </w:r>
      <w:r w:rsidR="00BF6DF3" w:rsidRPr="00BF6D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energija u iznosu od </w:t>
      </w:r>
      <w:r w:rsidR="00BF6DF3" w:rsidRPr="00BF6DF3">
        <w:rPr>
          <w:rFonts w:ascii="Times New Roman" w:hAnsi="Times New Roman" w:cs="Times New Roman"/>
          <w:sz w:val="24"/>
          <w:szCs w:val="24"/>
        </w:rPr>
        <w:t>6.956,22</w:t>
      </w:r>
      <w:r w:rsidR="00BF6DF3" w:rsidRPr="00BF6D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materijal i dijelovi za tekuće i investicijsko održavanje u iznosu od </w:t>
      </w:r>
      <w:r w:rsidR="00BF6DF3" w:rsidRPr="00BF6DF3">
        <w:rPr>
          <w:rFonts w:ascii="Times New Roman" w:hAnsi="Times New Roman" w:cs="Times New Roman"/>
          <w:sz w:val="24"/>
          <w:szCs w:val="24"/>
        </w:rPr>
        <w:t>828,59</w:t>
      </w:r>
      <w:r w:rsidR="00BF6DF3" w:rsidRPr="00BF6D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sitni inventar u iznosu od </w:t>
      </w:r>
      <w:r w:rsidR="00BF6DF3" w:rsidRPr="00BF6DF3">
        <w:rPr>
          <w:rFonts w:ascii="Times New Roman" w:hAnsi="Times New Roman" w:cs="Times New Roman"/>
          <w:sz w:val="24"/>
          <w:szCs w:val="24"/>
        </w:rPr>
        <w:t>6.421,15</w:t>
      </w:r>
      <w:r w:rsidR="00BF6DF3" w:rsidRPr="00BF6D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BF6DF3">
        <w:rPr>
          <w:rFonts w:ascii="Times New Roman" w:hAnsi="Times New Roman" w:cs="Times New Roman"/>
          <w:sz w:val="24"/>
          <w:szCs w:val="24"/>
        </w:rPr>
        <w:t xml:space="preserve"> te s</w:t>
      </w:r>
      <w:r w:rsidR="00BF6DF3" w:rsidRPr="00BF6DF3">
        <w:rPr>
          <w:rFonts w:ascii="Times New Roman" w:hAnsi="Times New Roman" w:cs="Times New Roman"/>
          <w:sz w:val="24"/>
          <w:szCs w:val="24"/>
        </w:rPr>
        <w:t>lužbena, radna i zaštitna odje</w:t>
      </w:r>
      <w:r w:rsidR="00BF6DF3">
        <w:rPr>
          <w:rFonts w:ascii="Times New Roman" w:hAnsi="Times New Roman" w:cs="Times New Roman"/>
          <w:sz w:val="24"/>
          <w:szCs w:val="24"/>
        </w:rPr>
        <w:t>ć</w:t>
      </w:r>
      <w:r w:rsidR="00BF6DF3" w:rsidRPr="00BF6DF3">
        <w:rPr>
          <w:rFonts w:ascii="Times New Roman" w:hAnsi="Times New Roman" w:cs="Times New Roman"/>
          <w:sz w:val="24"/>
          <w:szCs w:val="24"/>
        </w:rPr>
        <w:t>a i obu</w:t>
      </w:r>
      <w:r w:rsidR="00BF6DF3">
        <w:rPr>
          <w:rFonts w:ascii="Times New Roman" w:hAnsi="Times New Roman" w:cs="Times New Roman"/>
          <w:sz w:val="24"/>
          <w:szCs w:val="24"/>
        </w:rPr>
        <w:t>ć</w:t>
      </w:r>
      <w:r w:rsidR="00BF6DF3" w:rsidRPr="00BF6DF3">
        <w:rPr>
          <w:rFonts w:ascii="Times New Roman" w:hAnsi="Times New Roman" w:cs="Times New Roman"/>
          <w:sz w:val="24"/>
          <w:szCs w:val="24"/>
        </w:rPr>
        <w:t>a</w:t>
      </w:r>
      <w:r w:rsidR="00BF6DF3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BF6DF3" w:rsidRPr="00BF6DF3">
        <w:t xml:space="preserve"> </w:t>
      </w:r>
      <w:r w:rsidR="00BF6DF3" w:rsidRPr="00BF6DF3">
        <w:rPr>
          <w:rFonts w:ascii="Times New Roman" w:hAnsi="Times New Roman" w:cs="Times New Roman"/>
          <w:sz w:val="24"/>
          <w:szCs w:val="24"/>
        </w:rPr>
        <w:t>825,18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CCB1CA" w14:textId="4337AACC" w:rsidR="00CD01D3" w:rsidRDefault="00D4285B">
      <w:pPr>
        <w:pStyle w:val="Odlomakpopis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rashoda za usluge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F6FA0" w:rsidRPr="000F6FA0">
        <w:rPr>
          <w:rFonts w:ascii="Times New Roman" w:hAnsi="Times New Roman" w:cs="Times New Roman"/>
          <w:sz w:val="24"/>
          <w:szCs w:val="24"/>
        </w:rPr>
        <w:t>12.930,97</w:t>
      </w:r>
      <w:r w:rsidR="000F6FA0" w:rsidRPr="000F6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 ostvareni </w:t>
      </w:r>
      <w:r w:rsidRPr="000F6FA0">
        <w:rPr>
          <w:rFonts w:ascii="Times New Roman" w:hAnsi="Times New Roman" w:cs="Times New Roman"/>
          <w:sz w:val="24"/>
          <w:szCs w:val="24"/>
        </w:rPr>
        <w:t xml:space="preserve">su </w:t>
      </w:r>
      <w:r w:rsidR="000F6FA0" w:rsidRPr="000F6FA0">
        <w:rPr>
          <w:rFonts w:ascii="Times New Roman" w:hAnsi="Times New Roman" w:cs="Times New Roman"/>
          <w:sz w:val="24"/>
          <w:szCs w:val="24"/>
        </w:rPr>
        <w:t>136,96</w:t>
      </w:r>
      <w:r w:rsidR="000F6FA0" w:rsidRPr="000F6FA0">
        <w:rPr>
          <w:rFonts w:ascii="Times New Roman" w:hAnsi="Times New Roman" w:cs="Times New Roman"/>
          <w:sz w:val="24"/>
          <w:szCs w:val="24"/>
        </w:rPr>
        <w:t xml:space="preserve"> </w:t>
      </w:r>
      <w:r w:rsidR="000F6FA0" w:rsidRPr="000F6FA0">
        <w:rPr>
          <w:rFonts w:ascii="Times New Roman" w:hAnsi="Times New Roman" w:cs="Times New Roman"/>
          <w:sz w:val="24"/>
          <w:szCs w:val="24"/>
        </w:rPr>
        <w:t>%</w:t>
      </w:r>
      <w:r w:rsidR="000F6FA0" w:rsidRPr="000F6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odnosu na prethodno razdoblje  (sastoje se od: usluga telefona, pošte i prijevoza u iznosu od </w:t>
      </w:r>
      <w:r w:rsidR="00784E09" w:rsidRPr="00784E09">
        <w:rPr>
          <w:rFonts w:ascii="Times New Roman" w:hAnsi="Times New Roman" w:cs="Times New Roman"/>
          <w:sz w:val="24"/>
          <w:szCs w:val="24"/>
        </w:rPr>
        <w:t>1.071,72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usluge tekućeg i investicijskog održavanja u iznosu od </w:t>
      </w:r>
      <w:r w:rsidR="00784E09" w:rsidRPr="00784E09">
        <w:rPr>
          <w:rFonts w:ascii="Times New Roman" w:hAnsi="Times New Roman" w:cs="Times New Roman"/>
          <w:sz w:val="24"/>
          <w:szCs w:val="24"/>
        </w:rPr>
        <w:t>4.516,81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usluge promidžbe i informiranja u iznosu od 420,00 eura, komunalne usluge u iznosu od </w:t>
      </w:r>
      <w:r w:rsidR="00784E09" w:rsidRPr="00784E09">
        <w:rPr>
          <w:rFonts w:ascii="Times New Roman" w:hAnsi="Times New Roman" w:cs="Times New Roman"/>
          <w:sz w:val="24"/>
          <w:szCs w:val="24"/>
        </w:rPr>
        <w:t>2.826,38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zdravstvene i veterinarske usluge u iznosu od </w:t>
      </w:r>
      <w:r w:rsidR="00784E09" w:rsidRPr="00784E09">
        <w:rPr>
          <w:rFonts w:ascii="Times New Roman" w:hAnsi="Times New Roman" w:cs="Times New Roman"/>
          <w:sz w:val="24"/>
          <w:szCs w:val="24"/>
        </w:rPr>
        <w:t>1.168,72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</w:t>
      </w:r>
      <w:r w:rsidR="00784E09">
        <w:rPr>
          <w:rFonts w:ascii="Times New Roman" w:hAnsi="Times New Roman" w:cs="Times New Roman"/>
          <w:sz w:val="24"/>
          <w:szCs w:val="24"/>
        </w:rPr>
        <w:t xml:space="preserve">intelektualne i osobne usluge </w:t>
      </w:r>
      <w:r w:rsidR="00784E09" w:rsidRPr="00784E09">
        <w:rPr>
          <w:rFonts w:ascii="Times New Roman" w:hAnsi="Times New Roman" w:cs="Times New Roman"/>
          <w:sz w:val="24"/>
          <w:szCs w:val="24"/>
        </w:rPr>
        <w:t>378,75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 w:rsidR="00784E09">
        <w:rPr>
          <w:rFonts w:ascii="Times New Roman" w:hAnsi="Times New Roman" w:cs="Times New Roman"/>
          <w:sz w:val="24"/>
          <w:szCs w:val="24"/>
        </w:rPr>
        <w:t xml:space="preserve">eur, </w:t>
      </w:r>
      <w:r>
        <w:rPr>
          <w:rFonts w:ascii="Times New Roman" w:hAnsi="Times New Roman" w:cs="Times New Roman"/>
          <w:sz w:val="24"/>
          <w:szCs w:val="24"/>
        </w:rPr>
        <w:t xml:space="preserve">računalne usluge u iznosu od </w:t>
      </w:r>
      <w:r w:rsidR="00784E09" w:rsidRPr="00784E09">
        <w:rPr>
          <w:rFonts w:ascii="Times New Roman" w:hAnsi="Times New Roman" w:cs="Times New Roman"/>
          <w:sz w:val="24"/>
          <w:szCs w:val="24"/>
        </w:rPr>
        <w:t>1.865,40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784E09">
        <w:rPr>
          <w:rFonts w:ascii="Times New Roman" w:hAnsi="Times New Roman" w:cs="Times New Roman"/>
          <w:sz w:val="24"/>
          <w:szCs w:val="24"/>
        </w:rPr>
        <w:t xml:space="preserve"> te ostale usluge </w:t>
      </w:r>
      <w:r w:rsidR="00784E09" w:rsidRPr="00784E09">
        <w:rPr>
          <w:rFonts w:ascii="Times New Roman" w:hAnsi="Times New Roman" w:cs="Times New Roman"/>
          <w:sz w:val="24"/>
          <w:szCs w:val="24"/>
        </w:rPr>
        <w:t>683,19</w:t>
      </w:r>
      <w:r w:rsidR="00784E0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CD5F8F" w14:textId="1C9D1568" w:rsidR="00CD01D3" w:rsidRDefault="00D4285B">
      <w:pPr>
        <w:pStyle w:val="Odlomakpopis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ostali nespomenuti rashoda poslovanja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84E09" w:rsidRPr="00784E09">
        <w:rPr>
          <w:rFonts w:ascii="Times New Roman" w:hAnsi="Times New Roman" w:cs="Times New Roman"/>
          <w:sz w:val="24"/>
          <w:szCs w:val="24"/>
        </w:rPr>
        <w:t>5.078,72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 w:rsidRPr="00784E09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784E09" w:rsidRPr="00784E09">
        <w:rPr>
          <w:rFonts w:ascii="Times New Roman" w:hAnsi="Times New Roman" w:cs="Times New Roman"/>
          <w:sz w:val="24"/>
          <w:szCs w:val="24"/>
        </w:rPr>
        <w:t>128,86%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odnosu na prethodno razdoblje</w:t>
      </w:r>
      <w:r w:rsid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(sastoje se od: naknade za rad predstavničkih i izvršnih tijela, povjerenstva i slično u iznosu od </w:t>
      </w:r>
      <w:r w:rsidR="00784E09" w:rsidRPr="00784E09">
        <w:rPr>
          <w:rFonts w:ascii="Times New Roman" w:hAnsi="Times New Roman" w:cs="Times New Roman"/>
          <w:sz w:val="24"/>
          <w:szCs w:val="24"/>
        </w:rPr>
        <w:t>2.095,78</w:t>
      </w:r>
      <w:r>
        <w:rPr>
          <w:rFonts w:ascii="Times New Roman" w:hAnsi="Times New Roman" w:cs="Times New Roman"/>
          <w:sz w:val="24"/>
          <w:szCs w:val="24"/>
        </w:rPr>
        <w:t xml:space="preserve"> eura, reprezentacija u iznosu od </w:t>
      </w:r>
      <w:r w:rsidR="00784E09" w:rsidRPr="00784E09">
        <w:rPr>
          <w:rFonts w:ascii="Times New Roman" w:hAnsi="Times New Roman" w:cs="Times New Roman"/>
          <w:sz w:val="24"/>
          <w:szCs w:val="24"/>
        </w:rPr>
        <w:t>1.033,70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ostali nespomenuti rashodi poslovanja u iznosu od </w:t>
      </w:r>
      <w:r w:rsidR="00784E09" w:rsidRPr="00784E09">
        <w:rPr>
          <w:rFonts w:ascii="Times New Roman" w:hAnsi="Times New Roman" w:cs="Times New Roman"/>
          <w:sz w:val="24"/>
          <w:szCs w:val="24"/>
        </w:rPr>
        <w:t>1.949,24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eura)</w:t>
      </w:r>
    </w:p>
    <w:p w14:paraId="5CD7CE3C" w14:textId="77777777" w:rsidR="00CD01D3" w:rsidRDefault="00CD01D3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FB31B" w14:textId="24DF15BB" w:rsidR="00CD01D3" w:rsidRDefault="00D4285B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Financijski rashodi – </w:t>
      </w:r>
      <w:r w:rsidR="00784E09" w:rsidRPr="00784E09">
        <w:rPr>
          <w:rFonts w:ascii="Times New Roman" w:hAnsi="Times New Roman" w:cs="Times New Roman"/>
          <w:b/>
          <w:sz w:val="24"/>
          <w:szCs w:val="24"/>
        </w:rPr>
        <w:t>740,11</w:t>
      </w:r>
      <w:r w:rsidR="00784E09" w:rsidRPr="00784E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ostvareni su </w:t>
      </w:r>
      <w:r w:rsidR="00784E09" w:rsidRPr="00784E09">
        <w:rPr>
          <w:rFonts w:ascii="Times New Roman" w:hAnsi="Times New Roman" w:cs="Times New Roman"/>
          <w:sz w:val="24"/>
          <w:szCs w:val="24"/>
        </w:rPr>
        <w:t>89,42</w:t>
      </w:r>
      <w:r w:rsidR="00784E09">
        <w:rPr>
          <w:rFonts w:ascii="Times New Roman" w:hAnsi="Times New Roman" w:cs="Times New Roman"/>
          <w:sz w:val="24"/>
          <w:szCs w:val="24"/>
        </w:rPr>
        <w:t xml:space="preserve"> </w:t>
      </w:r>
      <w:r w:rsidR="00784E09" w:rsidRPr="00784E09">
        <w:rPr>
          <w:rFonts w:ascii="Times New Roman" w:hAnsi="Times New Roman" w:cs="Times New Roman"/>
          <w:sz w:val="24"/>
          <w:szCs w:val="24"/>
        </w:rPr>
        <w:t>%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odnosu na planirano, a odnose se na bankovne usluge i usluge platnog prometa.</w:t>
      </w:r>
    </w:p>
    <w:p w14:paraId="1B56EE73" w14:textId="77777777" w:rsidR="00CD01D3" w:rsidRDefault="00CD01D3">
      <w:pPr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066ADF" w14:textId="666EA4D2" w:rsidR="00CD01D3" w:rsidRDefault="00D4285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EA06B8">
        <w:rPr>
          <w:rFonts w:ascii="Times New Roman" w:hAnsi="Times New Roman" w:cs="Times New Roman"/>
          <w:b/>
          <w:bCs/>
          <w:sz w:val="24"/>
          <w:szCs w:val="24"/>
        </w:rPr>
        <w:t xml:space="preserve">viška prihoda poslovanja </w:t>
      </w:r>
    </w:p>
    <w:p w14:paraId="1E3ED697" w14:textId="77777777" w:rsidR="00CD01D3" w:rsidRDefault="00CD01D3">
      <w:pPr>
        <w:pStyle w:val="Odlomakpopisa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B0FC8" w14:textId="5C5B1142" w:rsidR="00CD01D3" w:rsidRDefault="00D428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prihodi i primici ostvareni su u iznosu </w:t>
      </w:r>
      <w:r w:rsidR="00784E09" w:rsidRPr="00784E09">
        <w:rPr>
          <w:rFonts w:ascii="Times New Roman" w:hAnsi="Times New Roman" w:cs="Times New Roman"/>
          <w:sz w:val="24"/>
          <w:szCs w:val="24"/>
        </w:rPr>
        <w:t>414.893,24</w:t>
      </w:r>
      <w:r w:rsid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ukupni rashodi i izdaci ostvareni su u iznosu od </w:t>
      </w:r>
      <w:r w:rsidR="00784E09" w:rsidRPr="00784E09">
        <w:rPr>
          <w:rFonts w:ascii="Times New Roman" w:hAnsi="Times New Roman" w:cs="Times New Roman"/>
          <w:sz w:val="24"/>
          <w:szCs w:val="24"/>
        </w:rPr>
        <w:t>381.913,60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 što rezultira viškom prihoda i primitaka u iznosu od </w:t>
      </w:r>
      <w:r w:rsidR="00784E09" w:rsidRPr="00784E09">
        <w:rPr>
          <w:rFonts w:ascii="Times New Roman" w:hAnsi="Times New Roman" w:cs="Times New Roman"/>
          <w:sz w:val="24"/>
          <w:szCs w:val="24"/>
        </w:rPr>
        <w:t>32.979,64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eura.</w:t>
      </w:r>
    </w:p>
    <w:p w14:paraId="02595CF4" w14:textId="77777777" w:rsidR="00CD01D3" w:rsidRDefault="00D428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Navedeni višak rezultat je postupanja u skladu s Odlukom o pokriću manjka odnosno rezultat je maksimalnog poštivanja načela ekonomičnosti i učinkovitosti prilikom trošenja proračunskih sredstva kako bi ostvareni prihodi bili dostatni za pokriće tekućih rashoda ali i dostatni za pokriće prenesenog dijela manjka. </w:t>
      </w:r>
    </w:p>
    <w:p w14:paraId="394FA255" w14:textId="34F285A5" w:rsidR="00CD01D3" w:rsidRDefault="00D428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2023. godini Dječji vrtić Vinica ostvario je  </w:t>
      </w:r>
      <w:r w:rsidR="00784E09">
        <w:rPr>
          <w:rFonts w:ascii="Times New Roman" w:hAnsi="Times New Roman" w:cs="Times New Roman"/>
          <w:sz w:val="24"/>
          <w:szCs w:val="24"/>
        </w:rPr>
        <w:t xml:space="preserve">manjak  </w:t>
      </w:r>
      <w:r>
        <w:rPr>
          <w:rFonts w:ascii="Times New Roman" w:hAnsi="Times New Roman" w:cs="Times New Roman"/>
          <w:sz w:val="24"/>
          <w:szCs w:val="24"/>
        </w:rPr>
        <w:t>prihoda</w:t>
      </w:r>
      <w:r w:rsidR="00784E0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E09">
        <w:rPr>
          <w:rFonts w:ascii="Times New Roman" w:hAnsi="Times New Roman" w:cs="Times New Roman"/>
          <w:sz w:val="24"/>
          <w:szCs w:val="24"/>
        </w:rPr>
        <w:t>primitaka</w:t>
      </w:r>
      <w:r w:rsid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poslovanja u iznosu od  </w:t>
      </w:r>
      <w:r w:rsidR="00784E09">
        <w:rPr>
          <w:rFonts w:ascii="Times New Roman" w:hAnsi="Times New Roman" w:cs="Times New Roman"/>
          <w:sz w:val="24"/>
          <w:szCs w:val="24"/>
        </w:rPr>
        <w:t xml:space="preserve">5.698,16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784E09">
        <w:rPr>
          <w:rFonts w:ascii="Times New Roman" w:hAnsi="Times New Roman" w:cs="Times New Roman"/>
          <w:sz w:val="24"/>
          <w:szCs w:val="24"/>
        </w:rPr>
        <w:t>.</w:t>
      </w:r>
    </w:p>
    <w:p w14:paraId="3F13585E" w14:textId="25027D9F" w:rsidR="00CD01D3" w:rsidRDefault="00D428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</w:t>
      </w:r>
      <w:r w:rsidR="00784E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4E0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84E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višak Dječjeg vrtića Vinica iznosi </w:t>
      </w:r>
      <w:r w:rsidR="00784E09" w:rsidRPr="00784E09">
        <w:rPr>
          <w:rFonts w:ascii="Times New Roman" w:hAnsi="Times New Roman" w:cs="Times New Roman"/>
          <w:sz w:val="24"/>
          <w:szCs w:val="24"/>
        </w:rPr>
        <w:t>27.281,48</w:t>
      </w:r>
      <w:r w:rsidR="00784E09" w:rsidRPr="0078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eura, sa obračunatim manjkom</w:t>
      </w:r>
      <w:r w:rsidR="00A42CD2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CD2" w:rsidRPr="00A42CD2">
        <w:rPr>
          <w:rFonts w:ascii="Times New Roman" w:hAnsi="Times New Roman" w:cs="Times New Roman"/>
          <w:sz w:val="24"/>
          <w:szCs w:val="24"/>
        </w:rPr>
        <w:t xml:space="preserve">5.698,16 </w:t>
      </w:r>
      <w:r>
        <w:rPr>
          <w:rFonts w:ascii="Times New Roman" w:hAnsi="Times New Roman" w:cs="Times New Roman"/>
          <w:sz w:val="24"/>
          <w:szCs w:val="24"/>
        </w:rPr>
        <w:t>eura.</w:t>
      </w:r>
    </w:p>
    <w:p w14:paraId="6431F58C" w14:textId="2226A42C" w:rsidR="00CD01D3" w:rsidRDefault="00D428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Zahvaljujući poduzetim mjerama za pravodobno prikupljanje i ostvarenje prihoda, uz maksimalno poštivanje načela ekonomičnosti i učinkovitosti prilikom trošenja proračunskih sredstava, a kako bi ostvareni prihodi bili dostatni za pokriće dijela prenesenog manjka te rashoda i izdataka u skladu s definiranom dinamikom, uspješno smo pokrili manjak nastali u 2023</w:t>
      </w:r>
      <w:r w:rsidR="00A42CD2">
        <w:rPr>
          <w:rFonts w:ascii="Times New Roman" w:hAnsi="Times New Roman" w:cs="Times New Roman"/>
          <w:sz w:val="24"/>
          <w:szCs w:val="24"/>
        </w:rPr>
        <w:t xml:space="preserve">. godine, ali i ostvarili višak prihoda poslovanja. </w:t>
      </w:r>
    </w:p>
    <w:p w14:paraId="6BA5EF2C" w14:textId="77777777" w:rsidR="00CD01D3" w:rsidRDefault="00CD01D3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57D559BA" w14:textId="77777777" w:rsidR="00CD01D3" w:rsidRDefault="00D4285B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STANJE NOVAČNIH SREDSTAVA NA RAČUNU PRORAČUNSKOG KORISNIKA NA POČETKU I NA KRAJU PRORAČUNSKE GODINE</w:t>
      </w:r>
    </w:p>
    <w:p w14:paraId="2EE02065" w14:textId="77777777" w:rsidR="00CD01D3" w:rsidRDefault="00D4285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01.01.2024. stanje na računu Dječjeg vrtića Vinica iznosilo je 13.608,85 eura.</w:t>
      </w:r>
    </w:p>
    <w:p w14:paraId="674784C7" w14:textId="763A4C7C" w:rsidR="00CD01D3" w:rsidRDefault="00D42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na računu na dan </w:t>
      </w:r>
      <w:r w:rsidR="00A42CD2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 xml:space="preserve">.2024. godine iznosi </w:t>
      </w:r>
      <w:r w:rsidR="00A42CD2">
        <w:rPr>
          <w:rFonts w:ascii="Times New Roman" w:hAnsi="Times New Roman" w:cs="Times New Roman"/>
          <w:sz w:val="24"/>
          <w:szCs w:val="24"/>
        </w:rPr>
        <w:t xml:space="preserve">59.502,63 </w:t>
      </w:r>
      <w:r>
        <w:rPr>
          <w:rFonts w:ascii="Times New Roman" w:hAnsi="Times New Roman" w:cs="Times New Roman"/>
          <w:sz w:val="24"/>
          <w:szCs w:val="24"/>
        </w:rPr>
        <w:t>eura.</w:t>
      </w:r>
    </w:p>
    <w:p w14:paraId="3DBDA813" w14:textId="674CFCC7" w:rsidR="00CD01D3" w:rsidRDefault="00D42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u blagajni na dan </w:t>
      </w:r>
      <w:r w:rsidR="00A42CD2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>.2024. godine iznosi 6,06 eura.</w:t>
      </w:r>
    </w:p>
    <w:p w14:paraId="2FE5BC51" w14:textId="222F6F21" w:rsidR="00CD01D3" w:rsidRDefault="00D42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stanje na računu i blagajni s danom </w:t>
      </w:r>
      <w:r w:rsidR="00A42CD2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 xml:space="preserve">.2024. </w:t>
      </w:r>
      <w:r w:rsidR="00A42CD2">
        <w:rPr>
          <w:rFonts w:ascii="Times New Roman" w:hAnsi="Times New Roman" w:cs="Times New Roman"/>
          <w:sz w:val="24"/>
          <w:szCs w:val="24"/>
        </w:rPr>
        <w:t>godine iznosi 59.508,69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B7639FB" w14:textId="77777777" w:rsidR="00CD01D3" w:rsidRDefault="00CD01D3">
      <w:pPr>
        <w:spacing w:after="200" w:line="276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219B21C2" w14:textId="77777777" w:rsidR="00CD01D3" w:rsidRDefault="00D4285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OBRAZLOŽENJE POSEBNOG DIJELA IZVJEŠTAJA  O IZVRŠENJU FINANCIJSKOG PLANA DJEČJEG VRTIĆA VINICA </w:t>
      </w:r>
    </w:p>
    <w:p w14:paraId="576AE591" w14:textId="77777777" w:rsidR="00CD01D3" w:rsidRDefault="00CD01D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F5E091" w14:textId="77777777" w:rsidR="00CD01D3" w:rsidRDefault="00CD01D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5F1B79" w14:textId="31655A2C" w:rsidR="00EA06B8" w:rsidRDefault="00D4285B" w:rsidP="00EA06B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Dječji vrtić Vinica svojim programima  realizira zadatke s ciljem stalnog podizanja kvalitete rada djece predškolske dobi. Cjelokupni rad se odvija usklađen s razvojnim mogućnostima i potrebama djece. Najvažniji i najrelevantniji pokazatelj uspješnosti realizacije ciljeva je interes djece za kraće programe</w:t>
      </w:r>
      <w:r w:rsidR="00D11646">
        <w:rPr>
          <w:rFonts w:ascii="Times New Roman" w:hAnsi="Times New Roman" w:cs="Times New Roman"/>
          <w:bCs/>
          <w:sz w:val="24"/>
          <w:szCs w:val="24"/>
        </w:rPr>
        <w:t>, a jedna od njih je program „Smartiči“</w:t>
      </w:r>
      <w:r>
        <w:rPr>
          <w:rFonts w:ascii="Times New Roman" w:hAnsi="Times New Roman" w:cs="Times New Roman"/>
          <w:bCs/>
          <w:sz w:val="24"/>
          <w:szCs w:val="24"/>
        </w:rPr>
        <w:t>, koje</w:t>
      </w:r>
      <w:r w:rsidR="00D11646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646">
        <w:rPr>
          <w:rFonts w:ascii="Times New Roman" w:hAnsi="Times New Roman" w:cs="Times New Roman"/>
          <w:bCs/>
          <w:sz w:val="24"/>
          <w:szCs w:val="24"/>
        </w:rPr>
        <w:t>smo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646">
        <w:rPr>
          <w:rFonts w:ascii="Times New Roman" w:hAnsi="Times New Roman" w:cs="Times New Roman"/>
          <w:bCs/>
          <w:sz w:val="24"/>
          <w:szCs w:val="24"/>
        </w:rPr>
        <w:t xml:space="preserve">uvrstili krajem godine, u </w:t>
      </w:r>
      <w:r w:rsidR="00EA06B8">
        <w:rPr>
          <w:rFonts w:ascii="Times New Roman" w:hAnsi="Times New Roman" w:cs="Times New Roman"/>
          <w:bCs/>
          <w:sz w:val="24"/>
          <w:szCs w:val="24"/>
        </w:rPr>
        <w:t xml:space="preserve">nastavno na </w:t>
      </w:r>
      <w:r w:rsidR="00D11646">
        <w:rPr>
          <w:rFonts w:ascii="Times New Roman" w:hAnsi="Times New Roman" w:cs="Times New Roman"/>
          <w:bCs/>
          <w:sz w:val="24"/>
          <w:szCs w:val="24"/>
        </w:rPr>
        <w:t>dobivanj</w:t>
      </w:r>
      <w:r w:rsidR="00EA06B8">
        <w:rPr>
          <w:rFonts w:ascii="Times New Roman" w:hAnsi="Times New Roman" w:cs="Times New Roman"/>
          <w:bCs/>
          <w:sz w:val="24"/>
          <w:szCs w:val="24"/>
        </w:rPr>
        <w:t>e</w:t>
      </w:r>
      <w:r w:rsidR="00D11646">
        <w:rPr>
          <w:rFonts w:ascii="Times New Roman" w:hAnsi="Times New Roman" w:cs="Times New Roman"/>
          <w:bCs/>
          <w:sz w:val="24"/>
          <w:szCs w:val="24"/>
        </w:rPr>
        <w:t xml:space="preserve"> certifikata</w:t>
      </w:r>
      <w:r w:rsidR="00EA06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06B8" w:rsidRPr="00EA06B8">
        <w:rPr>
          <w:rFonts w:ascii="Times New Roman" w:hAnsi="Times New Roman" w:cs="Times New Roman"/>
          <w:bCs/>
          <w:sz w:val="24"/>
          <w:szCs w:val="24"/>
        </w:rPr>
        <w:t>Europske talent točke.</w:t>
      </w:r>
    </w:p>
    <w:p w14:paraId="0B251582" w14:textId="77777777" w:rsidR="00EA06B8" w:rsidRDefault="00EA06B8" w:rsidP="00EA06B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28D6A3" w14:textId="77777777" w:rsidR="00EA06B8" w:rsidRDefault="00EA06B8" w:rsidP="00EA06B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BC6398" w14:textId="77777777" w:rsidR="00EA06B8" w:rsidRDefault="00EA06B8" w:rsidP="00EA06B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C25FAC" w14:textId="67BEEDF9" w:rsidR="00CD01D3" w:rsidRDefault="00D4285B" w:rsidP="00EA06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POSEBNI IZVJEŠTAJI</w:t>
      </w:r>
    </w:p>
    <w:p w14:paraId="4BDD196F" w14:textId="77777777" w:rsidR="00CD01D3" w:rsidRDefault="00D4285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Izvještaj o zaduživanju na domaćem i stranom tržištu novca i kapitala</w:t>
      </w:r>
    </w:p>
    <w:p w14:paraId="7C2589E4" w14:textId="77777777" w:rsidR="00CD01D3" w:rsidRDefault="00D4285B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navedenom razdoblju Dječji vrtić Vinica nije se zaduživao na domaćem i stranom tržištu novca i kapitala</w:t>
      </w:r>
    </w:p>
    <w:p w14:paraId="4727F679" w14:textId="77777777" w:rsidR="00CD01D3" w:rsidRDefault="00CD01D3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3276987" w14:textId="77777777" w:rsidR="00CD01D3" w:rsidRDefault="00D4285B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7A085D9F" w14:textId="77777777" w:rsidR="00CD01D3" w:rsidRDefault="00CD01D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D0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C946" w14:textId="77777777" w:rsidR="00CD01D3" w:rsidRDefault="00D4285B">
      <w:pPr>
        <w:spacing w:line="240" w:lineRule="auto"/>
      </w:pPr>
      <w:r>
        <w:separator/>
      </w:r>
    </w:p>
  </w:endnote>
  <w:endnote w:type="continuationSeparator" w:id="0">
    <w:p w14:paraId="482E4C42" w14:textId="77777777" w:rsidR="00CD01D3" w:rsidRDefault="00D4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331C" w14:textId="77777777" w:rsidR="00CD01D3" w:rsidRDefault="00D4285B">
      <w:pPr>
        <w:spacing w:after="0"/>
      </w:pPr>
      <w:r>
        <w:separator/>
      </w:r>
    </w:p>
  </w:footnote>
  <w:footnote w:type="continuationSeparator" w:id="0">
    <w:p w14:paraId="4C5D305C" w14:textId="77777777" w:rsidR="00CD01D3" w:rsidRDefault="00D428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A6C"/>
    <w:multiLevelType w:val="multilevel"/>
    <w:tmpl w:val="29294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776D4"/>
    <w:multiLevelType w:val="multilevel"/>
    <w:tmpl w:val="46C776D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D6493"/>
    <w:multiLevelType w:val="multilevel"/>
    <w:tmpl w:val="4A7D6493"/>
    <w:lvl w:ilvl="0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3" w15:restartNumberingAfterBreak="0">
    <w:nsid w:val="4F861AA7"/>
    <w:multiLevelType w:val="multilevel"/>
    <w:tmpl w:val="4F861A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6138C"/>
    <w:multiLevelType w:val="multilevel"/>
    <w:tmpl w:val="6EA6138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76B42"/>
    <w:multiLevelType w:val="multilevel"/>
    <w:tmpl w:val="7B176B4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35120">
    <w:abstractNumId w:val="1"/>
  </w:num>
  <w:num w:numId="2" w16cid:durableId="811868155">
    <w:abstractNumId w:val="4"/>
  </w:num>
  <w:num w:numId="3" w16cid:durableId="1141078052">
    <w:abstractNumId w:val="3"/>
  </w:num>
  <w:num w:numId="4" w16cid:durableId="2029137184">
    <w:abstractNumId w:val="0"/>
  </w:num>
  <w:num w:numId="5" w16cid:durableId="1132599240">
    <w:abstractNumId w:val="2"/>
  </w:num>
  <w:num w:numId="6" w16cid:durableId="1573657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CD"/>
    <w:rsid w:val="00013315"/>
    <w:rsid w:val="000427E9"/>
    <w:rsid w:val="00075B51"/>
    <w:rsid w:val="000A1DA2"/>
    <w:rsid w:val="000F18C8"/>
    <w:rsid w:val="000F6FA0"/>
    <w:rsid w:val="00107BAB"/>
    <w:rsid w:val="001656C7"/>
    <w:rsid w:val="001751AF"/>
    <w:rsid w:val="00195C0A"/>
    <w:rsid w:val="00195DFB"/>
    <w:rsid w:val="00197A66"/>
    <w:rsid w:val="001D6309"/>
    <w:rsid w:val="001D7D73"/>
    <w:rsid w:val="001F1E9E"/>
    <w:rsid w:val="002154FB"/>
    <w:rsid w:val="00215CBD"/>
    <w:rsid w:val="00217EB3"/>
    <w:rsid w:val="002409E6"/>
    <w:rsid w:val="00280DAC"/>
    <w:rsid w:val="00286228"/>
    <w:rsid w:val="002A4DD2"/>
    <w:rsid w:val="002D4802"/>
    <w:rsid w:val="002E7706"/>
    <w:rsid w:val="00305601"/>
    <w:rsid w:val="003070B6"/>
    <w:rsid w:val="00326FB7"/>
    <w:rsid w:val="00363824"/>
    <w:rsid w:val="0039311E"/>
    <w:rsid w:val="003A64D5"/>
    <w:rsid w:val="003C1482"/>
    <w:rsid w:val="003D4290"/>
    <w:rsid w:val="003E7C80"/>
    <w:rsid w:val="004007A2"/>
    <w:rsid w:val="00401478"/>
    <w:rsid w:val="00403055"/>
    <w:rsid w:val="00412895"/>
    <w:rsid w:val="00461C20"/>
    <w:rsid w:val="00492A28"/>
    <w:rsid w:val="004C0D78"/>
    <w:rsid w:val="004C1D8B"/>
    <w:rsid w:val="004E390A"/>
    <w:rsid w:val="004F5559"/>
    <w:rsid w:val="005166CD"/>
    <w:rsid w:val="00541CC1"/>
    <w:rsid w:val="005734D9"/>
    <w:rsid w:val="00593091"/>
    <w:rsid w:val="005965BE"/>
    <w:rsid w:val="00613614"/>
    <w:rsid w:val="00633305"/>
    <w:rsid w:val="00647201"/>
    <w:rsid w:val="00696478"/>
    <w:rsid w:val="006D32D3"/>
    <w:rsid w:val="006F0305"/>
    <w:rsid w:val="007372D3"/>
    <w:rsid w:val="007440D9"/>
    <w:rsid w:val="00764710"/>
    <w:rsid w:val="00784E09"/>
    <w:rsid w:val="007D3371"/>
    <w:rsid w:val="007D67FA"/>
    <w:rsid w:val="007F1B4A"/>
    <w:rsid w:val="007F66F5"/>
    <w:rsid w:val="00816586"/>
    <w:rsid w:val="008235F7"/>
    <w:rsid w:val="0084649A"/>
    <w:rsid w:val="00862527"/>
    <w:rsid w:val="00897FC8"/>
    <w:rsid w:val="008B0271"/>
    <w:rsid w:val="00922C77"/>
    <w:rsid w:val="00935238"/>
    <w:rsid w:val="00984904"/>
    <w:rsid w:val="009A7926"/>
    <w:rsid w:val="009B45F2"/>
    <w:rsid w:val="009C1F0A"/>
    <w:rsid w:val="00A24FF5"/>
    <w:rsid w:val="00A3719A"/>
    <w:rsid w:val="00A42CD2"/>
    <w:rsid w:val="00A64B12"/>
    <w:rsid w:val="00A720B9"/>
    <w:rsid w:val="00A728BF"/>
    <w:rsid w:val="00AA6728"/>
    <w:rsid w:val="00AC731F"/>
    <w:rsid w:val="00AD7BCD"/>
    <w:rsid w:val="00AF3FD4"/>
    <w:rsid w:val="00B04401"/>
    <w:rsid w:val="00B14D3D"/>
    <w:rsid w:val="00B2666F"/>
    <w:rsid w:val="00B632DB"/>
    <w:rsid w:val="00B92681"/>
    <w:rsid w:val="00BA0147"/>
    <w:rsid w:val="00BC23C3"/>
    <w:rsid w:val="00BF6DF3"/>
    <w:rsid w:val="00C22348"/>
    <w:rsid w:val="00C55518"/>
    <w:rsid w:val="00C71C97"/>
    <w:rsid w:val="00CA77B6"/>
    <w:rsid w:val="00CC000E"/>
    <w:rsid w:val="00CD01D3"/>
    <w:rsid w:val="00CD4C32"/>
    <w:rsid w:val="00D061A9"/>
    <w:rsid w:val="00D11646"/>
    <w:rsid w:val="00D11F31"/>
    <w:rsid w:val="00D36990"/>
    <w:rsid w:val="00D4285B"/>
    <w:rsid w:val="00D43617"/>
    <w:rsid w:val="00D46D39"/>
    <w:rsid w:val="00D52466"/>
    <w:rsid w:val="00DA702A"/>
    <w:rsid w:val="00DB1896"/>
    <w:rsid w:val="00DC2570"/>
    <w:rsid w:val="00DD1B41"/>
    <w:rsid w:val="00DE2A88"/>
    <w:rsid w:val="00E316AD"/>
    <w:rsid w:val="00E54F65"/>
    <w:rsid w:val="00E60BF0"/>
    <w:rsid w:val="00EA06B8"/>
    <w:rsid w:val="00EA72F5"/>
    <w:rsid w:val="00EC0087"/>
    <w:rsid w:val="00EF282C"/>
    <w:rsid w:val="00F174A4"/>
    <w:rsid w:val="00F341B0"/>
    <w:rsid w:val="00F41DF9"/>
    <w:rsid w:val="00F711B0"/>
    <w:rsid w:val="2F8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2ACD"/>
  <w15:docId w15:val="{56FBC78B-CD0D-4522-8969-43A78E7D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Vrtić Škrinjica</dc:creator>
  <cp:lastModifiedBy>Korisnik</cp:lastModifiedBy>
  <cp:revision>16</cp:revision>
  <cp:lastPrinted>2024-08-08T09:48:00Z</cp:lastPrinted>
  <dcterms:created xsi:type="dcterms:W3CDTF">2025-03-19T07:53:00Z</dcterms:created>
  <dcterms:modified xsi:type="dcterms:W3CDTF">2025-03-19T09:18:00Z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2368C23F606E46B799A0C200D9FBBB7E_13</vt:lpwstr>
  </property>
</Properties>
</file>