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42D12" w14:paraId="104D356F" w14:textId="77777777">
        <w:tblPrEx>
          <w:tblCellMar>
            <w:top w:w="0" w:type="dxa"/>
            <w:bottom w:w="0" w:type="dxa"/>
          </w:tblCellMar>
        </w:tblPrEx>
        <w:trPr>
          <w:tblCellSpacing w:w="60" w:type="dxa"/>
        </w:trPr>
        <w:tc>
          <w:tcPr>
            <w:tcW w:w="1200" w:type="pct"/>
            <w:shd w:val="clear" w:color="auto" w:fill="E7F0F9"/>
          </w:tcPr>
          <w:p w14:paraId="104818D7" w14:textId="77777777" w:rsidR="00F42D12" w:rsidRDefault="00A70AFC">
            <w:pPr>
              <w:spacing w:after="0" w:line="240" w:lineRule="auto"/>
            </w:pPr>
            <w:r>
              <w:rPr>
                <w:b/>
              </w:rPr>
              <w:t>RKP broj</w:t>
            </w:r>
          </w:p>
        </w:tc>
        <w:tc>
          <w:tcPr>
            <w:tcW w:w="0" w:type="auto"/>
            <w:shd w:val="clear" w:color="auto" w:fill="E7F0F9"/>
          </w:tcPr>
          <w:p w14:paraId="38EDA7DA" w14:textId="77777777" w:rsidR="00F42D12" w:rsidRDefault="00A70AFC">
            <w:pPr>
              <w:spacing w:after="0" w:line="240" w:lineRule="auto"/>
            </w:pPr>
            <w:r>
              <w:t>51468</w:t>
            </w:r>
          </w:p>
        </w:tc>
      </w:tr>
      <w:tr w:rsidR="00F42D12" w14:paraId="6617C273" w14:textId="77777777">
        <w:tblPrEx>
          <w:tblCellMar>
            <w:top w:w="0" w:type="dxa"/>
            <w:bottom w:w="0" w:type="dxa"/>
          </w:tblCellMar>
        </w:tblPrEx>
        <w:trPr>
          <w:tblCellSpacing w:w="60" w:type="dxa"/>
        </w:trPr>
        <w:tc>
          <w:tcPr>
            <w:tcW w:w="1200" w:type="pct"/>
            <w:shd w:val="clear" w:color="auto" w:fill="E7F0F9"/>
          </w:tcPr>
          <w:p w14:paraId="7D0791A0" w14:textId="77777777" w:rsidR="00F42D12" w:rsidRDefault="00A70AFC">
            <w:pPr>
              <w:spacing w:after="0" w:line="240" w:lineRule="auto"/>
            </w:pPr>
            <w:r>
              <w:rPr>
                <w:b/>
              </w:rPr>
              <w:t>Naziv obveznika</w:t>
            </w:r>
          </w:p>
        </w:tc>
        <w:tc>
          <w:tcPr>
            <w:tcW w:w="0" w:type="auto"/>
            <w:shd w:val="clear" w:color="auto" w:fill="E7F0F9"/>
          </w:tcPr>
          <w:p w14:paraId="266AB112" w14:textId="77777777" w:rsidR="00F42D12" w:rsidRDefault="00A70AFC">
            <w:pPr>
              <w:spacing w:after="0" w:line="240" w:lineRule="auto"/>
            </w:pPr>
            <w:r>
              <w:t>DJEČJI VRTIĆ VINICA</w:t>
            </w:r>
          </w:p>
        </w:tc>
      </w:tr>
      <w:tr w:rsidR="00F42D12" w14:paraId="3C336473" w14:textId="77777777">
        <w:tblPrEx>
          <w:tblCellMar>
            <w:top w:w="0" w:type="dxa"/>
            <w:bottom w:w="0" w:type="dxa"/>
          </w:tblCellMar>
        </w:tblPrEx>
        <w:trPr>
          <w:tblCellSpacing w:w="60" w:type="dxa"/>
        </w:trPr>
        <w:tc>
          <w:tcPr>
            <w:tcW w:w="1200" w:type="pct"/>
            <w:shd w:val="clear" w:color="auto" w:fill="E7F0F9"/>
          </w:tcPr>
          <w:p w14:paraId="388B977C" w14:textId="77777777" w:rsidR="00F42D12" w:rsidRDefault="00A70AFC">
            <w:pPr>
              <w:spacing w:after="0" w:line="240" w:lineRule="auto"/>
            </w:pPr>
            <w:r>
              <w:rPr>
                <w:b/>
              </w:rPr>
              <w:t>Razina</w:t>
            </w:r>
          </w:p>
        </w:tc>
        <w:tc>
          <w:tcPr>
            <w:tcW w:w="0" w:type="auto"/>
            <w:shd w:val="clear" w:color="auto" w:fill="E7F0F9"/>
          </w:tcPr>
          <w:p w14:paraId="5E3F447D" w14:textId="77777777" w:rsidR="00F42D12" w:rsidRDefault="00A70AFC">
            <w:pPr>
              <w:spacing w:after="0" w:line="240" w:lineRule="auto"/>
            </w:pPr>
            <w:r>
              <w:t>21</w:t>
            </w:r>
          </w:p>
        </w:tc>
      </w:tr>
    </w:tbl>
    <w:p w14:paraId="1AA15EFB" w14:textId="77777777" w:rsidR="00F42D12" w:rsidRDefault="00A70AFC">
      <w:r>
        <w:br/>
      </w:r>
    </w:p>
    <w:p w14:paraId="3BC5766F" w14:textId="77777777" w:rsidR="00F42D12" w:rsidRDefault="00A70AFC">
      <w:pPr>
        <w:spacing w:line="240" w:lineRule="auto"/>
        <w:jc w:val="center"/>
      </w:pPr>
      <w:r>
        <w:rPr>
          <w:b/>
          <w:sz w:val="28"/>
        </w:rPr>
        <w:t>BILJEŠKE UZ FINANCIJSKE IZVJEŠTAJE</w:t>
      </w:r>
    </w:p>
    <w:p w14:paraId="215D6375" w14:textId="77777777" w:rsidR="00F42D12" w:rsidRDefault="00A70AFC">
      <w:pPr>
        <w:spacing w:line="240" w:lineRule="auto"/>
        <w:jc w:val="center"/>
      </w:pPr>
      <w:r>
        <w:rPr>
          <w:b/>
          <w:sz w:val="28"/>
        </w:rPr>
        <w:t>ZA RAZDOBLJE</w:t>
      </w:r>
    </w:p>
    <w:p w14:paraId="16BD3EE5" w14:textId="77777777" w:rsidR="00F42D12" w:rsidRDefault="00A70AFC">
      <w:pPr>
        <w:spacing w:line="240" w:lineRule="auto"/>
        <w:jc w:val="center"/>
      </w:pPr>
      <w:r>
        <w:rPr>
          <w:b/>
          <w:sz w:val="28"/>
        </w:rPr>
        <w:t>I - IX 2025.</w:t>
      </w:r>
    </w:p>
    <w:p w14:paraId="7522A44A" w14:textId="77777777" w:rsidR="00F42D12" w:rsidRDefault="00F42D12"/>
    <w:p w14:paraId="4D05A790" w14:textId="77777777" w:rsidR="00F42D12" w:rsidRDefault="00A70AFC">
      <w:pPr>
        <w:keepNext/>
        <w:spacing w:line="240" w:lineRule="auto"/>
        <w:jc w:val="center"/>
      </w:pPr>
      <w:r>
        <w:rPr>
          <w:b/>
          <w:sz w:val="28"/>
        </w:rPr>
        <w:t>Izvještaj o prihodima i rashodima, primicima i izdacima</w:t>
      </w:r>
    </w:p>
    <w:p w14:paraId="6CFA22BD" w14:textId="77777777" w:rsidR="00F42D12" w:rsidRDefault="00A70AF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635A42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13AE49"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1209A7"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090B10"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A0B8D"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99F68B"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93EF90" w14:textId="77777777" w:rsidR="00F42D12" w:rsidRDefault="00A70AFC">
            <w:pPr>
              <w:keepNext/>
              <w:keepLines/>
              <w:spacing w:after="0" w:line="240" w:lineRule="auto"/>
              <w:jc w:val="center"/>
            </w:pPr>
            <w:r>
              <w:rPr>
                <w:b/>
                <w:sz w:val="18"/>
              </w:rPr>
              <w:t>Indeks (%)</w:t>
            </w:r>
          </w:p>
        </w:tc>
      </w:tr>
      <w:tr w:rsidR="00F42D12" w14:paraId="3F1F4404" w14:textId="77777777">
        <w:tblPrEx>
          <w:tblCellMar>
            <w:top w:w="0" w:type="dxa"/>
            <w:bottom w:w="0" w:type="dxa"/>
          </w:tblCellMar>
        </w:tblPrEx>
        <w:trPr>
          <w:cantSplit/>
          <w:trHeight w:val="560"/>
        </w:trPr>
        <w:tc>
          <w:tcPr>
            <w:tcW w:w="700" w:type="dxa"/>
            <w:tcMar>
              <w:top w:w="0" w:type="dxa"/>
              <w:bottom w:w="0" w:type="dxa"/>
            </w:tcMar>
            <w:vAlign w:val="center"/>
          </w:tcPr>
          <w:p w14:paraId="18B8E463" w14:textId="77777777" w:rsidR="00F42D12" w:rsidRDefault="00A70AFC">
            <w:pPr>
              <w:keepNext/>
              <w:keepLines/>
              <w:spacing w:after="0" w:line="240" w:lineRule="auto"/>
            </w:pPr>
            <w:r>
              <w:rPr>
                <w:sz w:val="18"/>
              </w:rPr>
              <w:t>6</w:t>
            </w:r>
          </w:p>
        </w:tc>
        <w:tc>
          <w:tcPr>
            <w:tcW w:w="3180" w:type="dxa"/>
            <w:tcMar>
              <w:top w:w="0" w:type="dxa"/>
              <w:bottom w:w="0" w:type="dxa"/>
            </w:tcMar>
            <w:vAlign w:val="center"/>
          </w:tcPr>
          <w:p w14:paraId="081E5B6C" w14:textId="77777777" w:rsidR="00F42D12" w:rsidRDefault="00A70AFC">
            <w:pPr>
              <w:keepNext/>
              <w:keepLines/>
              <w:spacing w:after="0" w:line="240" w:lineRule="auto"/>
            </w:pPr>
            <w:r>
              <w:rPr>
                <w:sz w:val="18"/>
              </w:rPr>
              <w:t>PRIHODI POSLOVANJA (šifre 61+62+63+64+65+66+67+68)</w:t>
            </w:r>
          </w:p>
        </w:tc>
        <w:tc>
          <w:tcPr>
            <w:tcW w:w="700" w:type="dxa"/>
            <w:tcMar>
              <w:top w:w="0" w:type="dxa"/>
              <w:bottom w:w="0" w:type="dxa"/>
            </w:tcMar>
            <w:vAlign w:val="center"/>
          </w:tcPr>
          <w:p w14:paraId="0FA5ED38" w14:textId="77777777" w:rsidR="00F42D12" w:rsidRDefault="00A70AFC">
            <w:pPr>
              <w:keepNext/>
              <w:keepLines/>
              <w:spacing w:after="0" w:line="240" w:lineRule="auto"/>
            </w:pPr>
            <w:r>
              <w:rPr>
                <w:sz w:val="18"/>
              </w:rPr>
              <w:t>6</w:t>
            </w:r>
          </w:p>
        </w:tc>
        <w:tc>
          <w:tcPr>
            <w:tcW w:w="1860" w:type="dxa"/>
            <w:tcMar>
              <w:top w:w="0" w:type="dxa"/>
              <w:bottom w:w="0" w:type="dxa"/>
            </w:tcMar>
            <w:vAlign w:val="center"/>
          </w:tcPr>
          <w:p w14:paraId="6B8A2C8C" w14:textId="77777777" w:rsidR="00F42D12" w:rsidRDefault="00A70AFC">
            <w:pPr>
              <w:keepNext/>
              <w:keepLines/>
              <w:spacing w:after="0" w:line="240" w:lineRule="auto"/>
              <w:jc w:val="right"/>
            </w:pPr>
            <w:r>
              <w:rPr>
                <w:sz w:val="18"/>
              </w:rPr>
              <w:t>285.822,24</w:t>
            </w:r>
          </w:p>
        </w:tc>
        <w:tc>
          <w:tcPr>
            <w:tcW w:w="1860" w:type="dxa"/>
            <w:tcMar>
              <w:top w:w="0" w:type="dxa"/>
              <w:bottom w:w="0" w:type="dxa"/>
            </w:tcMar>
            <w:vAlign w:val="center"/>
          </w:tcPr>
          <w:p w14:paraId="2EDBE155" w14:textId="77777777" w:rsidR="00F42D12" w:rsidRDefault="00A70AFC">
            <w:pPr>
              <w:keepNext/>
              <w:keepLines/>
              <w:spacing w:after="0" w:line="240" w:lineRule="auto"/>
              <w:jc w:val="right"/>
            </w:pPr>
            <w:r>
              <w:rPr>
                <w:sz w:val="18"/>
              </w:rPr>
              <w:t>362.246,16</w:t>
            </w:r>
          </w:p>
        </w:tc>
        <w:tc>
          <w:tcPr>
            <w:tcW w:w="700" w:type="dxa"/>
            <w:tcMar>
              <w:top w:w="0" w:type="dxa"/>
              <w:bottom w:w="0" w:type="dxa"/>
            </w:tcMar>
            <w:vAlign w:val="center"/>
          </w:tcPr>
          <w:p w14:paraId="44605810" w14:textId="77777777" w:rsidR="00F42D12" w:rsidRDefault="00A70AFC">
            <w:pPr>
              <w:keepNext/>
              <w:keepLines/>
              <w:spacing w:after="0" w:line="240" w:lineRule="auto"/>
              <w:jc w:val="right"/>
            </w:pPr>
            <w:r>
              <w:rPr>
                <w:sz w:val="18"/>
              </w:rPr>
              <w:t>126,7</w:t>
            </w:r>
          </w:p>
        </w:tc>
      </w:tr>
      <w:tr w:rsidR="00F42D12" w14:paraId="1D499B4A" w14:textId="77777777">
        <w:tblPrEx>
          <w:tblCellMar>
            <w:top w:w="0" w:type="dxa"/>
            <w:bottom w:w="0" w:type="dxa"/>
          </w:tblCellMar>
        </w:tblPrEx>
        <w:trPr>
          <w:cantSplit/>
          <w:trHeight w:val="560"/>
        </w:trPr>
        <w:tc>
          <w:tcPr>
            <w:tcW w:w="700" w:type="dxa"/>
            <w:tcMar>
              <w:top w:w="0" w:type="dxa"/>
              <w:bottom w:w="0" w:type="dxa"/>
            </w:tcMar>
            <w:vAlign w:val="center"/>
          </w:tcPr>
          <w:p w14:paraId="2D811E01" w14:textId="77777777" w:rsidR="00F42D12" w:rsidRDefault="00A70AFC">
            <w:pPr>
              <w:keepNext/>
              <w:keepLines/>
              <w:spacing w:after="0" w:line="240" w:lineRule="auto"/>
            </w:pPr>
            <w:r>
              <w:rPr>
                <w:sz w:val="18"/>
              </w:rPr>
              <w:t>3</w:t>
            </w:r>
          </w:p>
        </w:tc>
        <w:tc>
          <w:tcPr>
            <w:tcW w:w="3180" w:type="dxa"/>
            <w:tcMar>
              <w:top w:w="0" w:type="dxa"/>
              <w:bottom w:w="0" w:type="dxa"/>
            </w:tcMar>
            <w:vAlign w:val="center"/>
          </w:tcPr>
          <w:p w14:paraId="4D68C9F4" w14:textId="77777777" w:rsidR="00F42D12" w:rsidRDefault="00A70AFC">
            <w:pPr>
              <w:keepNext/>
              <w:keepLines/>
              <w:spacing w:after="0" w:line="240" w:lineRule="auto"/>
            </w:pPr>
            <w:r>
              <w:rPr>
                <w:sz w:val="18"/>
              </w:rPr>
              <w:t>RASHODI POSLOVANJA (šifre 31+32+34+35+36+37+38)</w:t>
            </w:r>
          </w:p>
        </w:tc>
        <w:tc>
          <w:tcPr>
            <w:tcW w:w="700" w:type="dxa"/>
            <w:tcMar>
              <w:top w:w="0" w:type="dxa"/>
              <w:bottom w:w="0" w:type="dxa"/>
            </w:tcMar>
            <w:vAlign w:val="center"/>
          </w:tcPr>
          <w:p w14:paraId="48187B51" w14:textId="77777777" w:rsidR="00F42D12" w:rsidRDefault="00A70AFC">
            <w:pPr>
              <w:keepNext/>
              <w:keepLines/>
              <w:spacing w:after="0" w:line="240" w:lineRule="auto"/>
            </w:pPr>
            <w:r>
              <w:rPr>
                <w:sz w:val="18"/>
              </w:rPr>
              <w:t>3</w:t>
            </w:r>
          </w:p>
        </w:tc>
        <w:tc>
          <w:tcPr>
            <w:tcW w:w="1860" w:type="dxa"/>
            <w:tcMar>
              <w:top w:w="0" w:type="dxa"/>
              <w:bottom w:w="0" w:type="dxa"/>
            </w:tcMar>
            <w:vAlign w:val="center"/>
          </w:tcPr>
          <w:p w14:paraId="6E3FBEEB" w14:textId="77777777" w:rsidR="00F42D12" w:rsidRDefault="00A70AFC">
            <w:pPr>
              <w:keepNext/>
              <w:keepLines/>
              <w:spacing w:after="0" w:line="240" w:lineRule="auto"/>
              <w:jc w:val="right"/>
            </w:pPr>
            <w:r>
              <w:rPr>
                <w:sz w:val="18"/>
              </w:rPr>
              <w:t>232.461,08</w:t>
            </w:r>
          </w:p>
        </w:tc>
        <w:tc>
          <w:tcPr>
            <w:tcW w:w="1860" w:type="dxa"/>
            <w:tcMar>
              <w:top w:w="0" w:type="dxa"/>
              <w:bottom w:w="0" w:type="dxa"/>
            </w:tcMar>
            <w:vAlign w:val="center"/>
          </w:tcPr>
          <w:p w14:paraId="1E8C3E2D" w14:textId="77777777" w:rsidR="00F42D12" w:rsidRDefault="00A70AFC">
            <w:pPr>
              <w:keepNext/>
              <w:keepLines/>
              <w:spacing w:after="0" w:line="240" w:lineRule="auto"/>
              <w:jc w:val="right"/>
            </w:pPr>
            <w:r>
              <w:rPr>
                <w:sz w:val="18"/>
              </w:rPr>
              <w:t>341.686,31</w:t>
            </w:r>
          </w:p>
        </w:tc>
        <w:tc>
          <w:tcPr>
            <w:tcW w:w="700" w:type="dxa"/>
            <w:tcMar>
              <w:top w:w="0" w:type="dxa"/>
              <w:bottom w:w="0" w:type="dxa"/>
            </w:tcMar>
            <w:vAlign w:val="center"/>
          </w:tcPr>
          <w:p w14:paraId="053A011E" w14:textId="77777777" w:rsidR="00F42D12" w:rsidRDefault="00A70AFC">
            <w:pPr>
              <w:keepNext/>
              <w:keepLines/>
              <w:spacing w:after="0" w:line="240" w:lineRule="auto"/>
              <w:jc w:val="right"/>
            </w:pPr>
            <w:r>
              <w:rPr>
                <w:sz w:val="18"/>
              </w:rPr>
              <w:t>147,0</w:t>
            </w:r>
          </w:p>
        </w:tc>
      </w:tr>
      <w:tr w:rsidR="00F42D12" w14:paraId="26404742" w14:textId="77777777">
        <w:tblPrEx>
          <w:tblCellMar>
            <w:top w:w="0" w:type="dxa"/>
            <w:bottom w:w="0" w:type="dxa"/>
          </w:tblCellMar>
        </w:tblPrEx>
        <w:trPr>
          <w:cantSplit/>
          <w:trHeight w:val="560"/>
        </w:trPr>
        <w:tc>
          <w:tcPr>
            <w:tcW w:w="700" w:type="dxa"/>
            <w:tcMar>
              <w:top w:w="0" w:type="dxa"/>
              <w:bottom w:w="0" w:type="dxa"/>
            </w:tcMar>
            <w:vAlign w:val="center"/>
          </w:tcPr>
          <w:p w14:paraId="2BD732FC" w14:textId="77777777" w:rsidR="00F42D12" w:rsidRDefault="00F42D12">
            <w:pPr>
              <w:keepNext/>
              <w:keepLines/>
              <w:spacing w:after="0" w:line="240" w:lineRule="auto"/>
            </w:pPr>
          </w:p>
        </w:tc>
        <w:tc>
          <w:tcPr>
            <w:tcW w:w="3180" w:type="dxa"/>
            <w:tcMar>
              <w:top w:w="0" w:type="dxa"/>
              <w:bottom w:w="0" w:type="dxa"/>
            </w:tcMar>
            <w:vAlign w:val="center"/>
          </w:tcPr>
          <w:p w14:paraId="79CBC3DC" w14:textId="77777777" w:rsidR="00F42D12" w:rsidRDefault="00A70AFC">
            <w:pPr>
              <w:keepNext/>
              <w:keepLines/>
              <w:spacing w:after="0" w:line="240" w:lineRule="auto"/>
            </w:pPr>
            <w:r>
              <w:rPr>
                <w:b/>
                <w:sz w:val="18"/>
              </w:rPr>
              <w:t>VIŠAK PRIHODA POSLOVANJA (šifre 6-Z005)</w:t>
            </w:r>
          </w:p>
        </w:tc>
        <w:tc>
          <w:tcPr>
            <w:tcW w:w="700" w:type="dxa"/>
            <w:tcMar>
              <w:top w:w="0" w:type="dxa"/>
              <w:bottom w:w="0" w:type="dxa"/>
            </w:tcMar>
            <w:vAlign w:val="center"/>
          </w:tcPr>
          <w:p w14:paraId="1925D8B8" w14:textId="77777777" w:rsidR="00F42D12" w:rsidRDefault="00A70AFC">
            <w:pPr>
              <w:keepNext/>
              <w:keepLines/>
              <w:spacing w:after="0" w:line="240" w:lineRule="auto"/>
            </w:pPr>
            <w:r>
              <w:rPr>
                <w:b/>
                <w:sz w:val="18"/>
              </w:rPr>
              <w:t>X001</w:t>
            </w:r>
          </w:p>
        </w:tc>
        <w:tc>
          <w:tcPr>
            <w:tcW w:w="1860" w:type="dxa"/>
            <w:tcMar>
              <w:top w:w="0" w:type="dxa"/>
              <w:bottom w:w="0" w:type="dxa"/>
            </w:tcMar>
            <w:vAlign w:val="center"/>
          </w:tcPr>
          <w:p w14:paraId="5BF7BFD1" w14:textId="77777777" w:rsidR="00F42D12" w:rsidRDefault="00A70AFC">
            <w:pPr>
              <w:keepNext/>
              <w:keepLines/>
              <w:spacing w:after="0" w:line="240" w:lineRule="auto"/>
              <w:jc w:val="right"/>
            </w:pPr>
            <w:r>
              <w:rPr>
                <w:b/>
                <w:sz w:val="18"/>
              </w:rPr>
              <w:t>53.361,16</w:t>
            </w:r>
          </w:p>
        </w:tc>
        <w:tc>
          <w:tcPr>
            <w:tcW w:w="1860" w:type="dxa"/>
            <w:tcMar>
              <w:top w:w="0" w:type="dxa"/>
              <w:bottom w:w="0" w:type="dxa"/>
            </w:tcMar>
            <w:vAlign w:val="center"/>
          </w:tcPr>
          <w:p w14:paraId="4A869EE0" w14:textId="77777777" w:rsidR="00F42D12" w:rsidRDefault="00A70AFC">
            <w:pPr>
              <w:keepNext/>
              <w:keepLines/>
              <w:spacing w:after="0" w:line="240" w:lineRule="auto"/>
              <w:jc w:val="right"/>
            </w:pPr>
            <w:r>
              <w:rPr>
                <w:b/>
                <w:sz w:val="18"/>
              </w:rPr>
              <w:t>20.559,85</w:t>
            </w:r>
          </w:p>
        </w:tc>
        <w:tc>
          <w:tcPr>
            <w:tcW w:w="700" w:type="dxa"/>
            <w:tcMar>
              <w:top w:w="0" w:type="dxa"/>
              <w:bottom w:w="0" w:type="dxa"/>
            </w:tcMar>
            <w:vAlign w:val="center"/>
          </w:tcPr>
          <w:p w14:paraId="2989CB12" w14:textId="77777777" w:rsidR="00F42D12" w:rsidRDefault="00A70AFC">
            <w:pPr>
              <w:keepNext/>
              <w:keepLines/>
              <w:spacing w:after="0" w:line="240" w:lineRule="auto"/>
              <w:jc w:val="right"/>
            </w:pPr>
            <w:r>
              <w:rPr>
                <w:b/>
                <w:sz w:val="18"/>
              </w:rPr>
              <w:t>38,5</w:t>
            </w:r>
          </w:p>
        </w:tc>
      </w:tr>
      <w:tr w:rsidR="00F42D12" w14:paraId="6D9B300E" w14:textId="77777777">
        <w:tblPrEx>
          <w:tblCellMar>
            <w:top w:w="0" w:type="dxa"/>
            <w:bottom w:w="0" w:type="dxa"/>
          </w:tblCellMar>
        </w:tblPrEx>
        <w:trPr>
          <w:cantSplit/>
          <w:trHeight w:val="560"/>
        </w:trPr>
        <w:tc>
          <w:tcPr>
            <w:tcW w:w="700" w:type="dxa"/>
            <w:tcMar>
              <w:top w:w="0" w:type="dxa"/>
              <w:bottom w:w="0" w:type="dxa"/>
            </w:tcMar>
            <w:vAlign w:val="center"/>
          </w:tcPr>
          <w:p w14:paraId="0AFA8107" w14:textId="77777777" w:rsidR="00F42D12" w:rsidRDefault="00A70AFC">
            <w:pPr>
              <w:keepNext/>
              <w:keepLines/>
              <w:spacing w:after="0" w:line="240" w:lineRule="auto"/>
            </w:pPr>
            <w:r>
              <w:rPr>
                <w:sz w:val="18"/>
              </w:rPr>
              <w:t>7</w:t>
            </w:r>
          </w:p>
        </w:tc>
        <w:tc>
          <w:tcPr>
            <w:tcW w:w="3180" w:type="dxa"/>
            <w:tcMar>
              <w:top w:w="0" w:type="dxa"/>
              <w:bottom w:w="0" w:type="dxa"/>
            </w:tcMar>
            <w:vAlign w:val="center"/>
          </w:tcPr>
          <w:p w14:paraId="4734990C" w14:textId="77777777" w:rsidR="00F42D12" w:rsidRDefault="00A70AF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7E04158" w14:textId="77777777" w:rsidR="00F42D12" w:rsidRDefault="00A70AFC">
            <w:pPr>
              <w:keepNext/>
              <w:keepLines/>
              <w:spacing w:after="0" w:line="240" w:lineRule="auto"/>
            </w:pPr>
            <w:r>
              <w:rPr>
                <w:sz w:val="18"/>
              </w:rPr>
              <w:t>7</w:t>
            </w:r>
          </w:p>
        </w:tc>
        <w:tc>
          <w:tcPr>
            <w:tcW w:w="1860" w:type="dxa"/>
            <w:tcMar>
              <w:top w:w="0" w:type="dxa"/>
              <w:bottom w:w="0" w:type="dxa"/>
            </w:tcMar>
            <w:vAlign w:val="center"/>
          </w:tcPr>
          <w:p w14:paraId="01379A99" w14:textId="77777777" w:rsidR="00F42D12" w:rsidRDefault="00A70AFC">
            <w:pPr>
              <w:keepNext/>
              <w:keepLines/>
              <w:spacing w:after="0" w:line="240" w:lineRule="auto"/>
              <w:jc w:val="right"/>
            </w:pPr>
            <w:r>
              <w:rPr>
                <w:sz w:val="18"/>
              </w:rPr>
              <w:t>0,00</w:t>
            </w:r>
          </w:p>
        </w:tc>
        <w:tc>
          <w:tcPr>
            <w:tcW w:w="1860" w:type="dxa"/>
            <w:tcMar>
              <w:top w:w="0" w:type="dxa"/>
              <w:bottom w:w="0" w:type="dxa"/>
            </w:tcMar>
            <w:vAlign w:val="center"/>
          </w:tcPr>
          <w:p w14:paraId="4D3299F3" w14:textId="77777777" w:rsidR="00F42D12" w:rsidRDefault="00A70AFC">
            <w:pPr>
              <w:keepNext/>
              <w:keepLines/>
              <w:spacing w:after="0" w:line="240" w:lineRule="auto"/>
              <w:jc w:val="right"/>
            </w:pPr>
            <w:r>
              <w:rPr>
                <w:sz w:val="18"/>
              </w:rPr>
              <w:t>0,00</w:t>
            </w:r>
          </w:p>
        </w:tc>
        <w:tc>
          <w:tcPr>
            <w:tcW w:w="700" w:type="dxa"/>
            <w:tcMar>
              <w:top w:w="0" w:type="dxa"/>
              <w:bottom w:w="0" w:type="dxa"/>
            </w:tcMar>
            <w:vAlign w:val="center"/>
          </w:tcPr>
          <w:p w14:paraId="2948EC3A" w14:textId="77777777" w:rsidR="00F42D12" w:rsidRDefault="00A70AFC">
            <w:pPr>
              <w:keepNext/>
              <w:keepLines/>
              <w:spacing w:after="0" w:line="240" w:lineRule="auto"/>
              <w:jc w:val="right"/>
            </w:pPr>
            <w:r>
              <w:rPr>
                <w:sz w:val="18"/>
              </w:rPr>
              <w:t>-</w:t>
            </w:r>
          </w:p>
        </w:tc>
      </w:tr>
      <w:tr w:rsidR="00F42D12" w14:paraId="6968FA3F" w14:textId="77777777">
        <w:tblPrEx>
          <w:tblCellMar>
            <w:top w:w="0" w:type="dxa"/>
            <w:bottom w:w="0" w:type="dxa"/>
          </w:tblCellMar>
        </w:tblPrEx>
        <w:trPr>
          <w:cantSplit/>
          <w:trHeight w:val="560"/>
        </w:trPr>
        <w:tc>
          <w:tcPr>
            <w:tcW w:w="700" w:type="dxa"/>
            <w:tcMar>
              <w:top w:w="0" w:type="dxa"/>
              <w:bottom w:w="0" w:type="dxa"/>
            </w:tcMar>
            <w:vAlign w:val="center"/>
          </w:tcPr>
          <w:p w14:paraId="758F71C2" w14:textId="77777777" w:rsidR="00F42D12" w:rsidRDefault="00A70AFC">
            <w:pPr>
              <w:keepNext/>
              <w:keepLines/>
              <w:spacing w:after="0" w:line="240" w:lineRule="auto"/>
            </w:pPr>
            <w:r>
              <w:rPr>
                <w:sz w:val="18"/>
              </w:rPr>
              <w:t>4</w:t>
            </w:r>
          </w:p>
        </w:tc>
        <w:tc>
          <w:tcPr>
            <w:tcW w:w="3180" w:type="dxa"/>
            <w:tcMar>
              <w:top w:w="0" w:type="dxa"/>
              <w:bottom w:w="0" w:type="dxa"/>
            </w:tcMar>
            <w:vAlign w:val="center"/>
          </w:tcPr>
          <w:p w14:paraId="1B0C163E" w14:textId="77777777" w:rsidR="00F42D12" w:rsidRDefault="00A70AF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9BDF841" w14:textId="77777777" w:rsidR="00F42D12" w:rsidRDefault="00A70AFC">
            <w:pPr>
              <w:keepNext/>
              <w:keepLines/>
              <w:spacing w:after="0" w:line="240" w:lineRule="auto"/>
            </w:pPr>
            <w:r>
              <w:rPr>
                <w:sz w:val="18"/>
              </w:rPr>
              <w:t>4</w:t>
            </w:r>
          </w:p>
        </w:tc>
        <w:tc>
          <w:tcPr>
            <w:tcW w:w="1860" w:type="dxa"/>
            <w:tcMar>
              <w:top w:w="0" w:type="dxa"/>
              <w:bottom w:w="0" w:type="dxa"/>
            </w:tcMar>
            <w:vAlign w:val="center"/>
          </w:tcPr>
          <w:p w14:paraId="47E9A423" w14:textId="77777777" w:rsidR="00F42D12" w:rsidRDefault="00A70AFC">
            <w:pPr>
              <w:keepNext/>
              <w:keepLines/>
              <w:spacing w:after="0" w:line="240" w:lineRule="auto"/>
              <w:jc w:val="right"/>
            </w:pPr>
            <w:r>
              <w:rPr>
                <w:sz w:val="18"/>
              </w:rPr>
              <w:t>0,00</w:t>
            </w:r>
          </w:p>
        </w:tc>
        <w:tc>
          <w:tcPr>
            <w:tcW w:w="1860" w:type="dxa"/>
            <w:tcMar>
              <w:top w:w="0" w:type="dxa"/>
              <w:bottom w:w="0" w:type="dxa"/>
            </w:tcMar>
            <w:vAlign w:val="center"/>
          </w:tcPr>
          <w:p w14:paraId="694ABA57" w14:textId="77777777" w:rsidR="00F42D12" w:rsidRDefault="00A70AFC">
            <w:pPr>
              <w:keepNext/>
              <w:keepLines/>
              <w:spacing w:after="0" w:line="240" w:lineRule="auto"/>
              <w:jc w:val="right"/>
            </w:pPr>
            <w:r>
              <w:rPr>
                <w:sz w:val="18"/>
              </w:rPr>
              <w:t>0,00</w:t>
            </w:r>
          </w:p>
        </w:tc>
        <w:tc>
          <w:tcPr>
            <w:tcW w:w="700" w:type="dxa"/>
            <w:tcMar>
              <w:top w:w="0" w:type="dxa"/>
              <w:bottom w:w="0" w:type="dxa"/>
            </w:tcMar>
            <w:vAlign w:val="center"/>
          </w:tcPr>
          <w:p w14:paraId="72DB7D76" w14:textId="77777777" w:rsidR="00F42D12" w:rsidRDefault="00A70AFC">
            <w:pPr>
              <w:keepNext/>
              <w:keepLines/>
              <w:spacing w:after="0" w:line="240" w:lineRule="auto"/>
              <w:jc w:val="right"/>
            </w:pPr>
            <w:r>
              <w:rPr>
                <w:sz w:val="18"/>
              </w:rPr>
              <w:t>-</w:t>
            </w:r>
          </w:p>
        </w:tc>
      </w:tr>
      <w:tr w:rsidR="00F42D12" w14:paraId="7E3F716B" w14:textId="77777777">
        <w:tblPrEx>
          <w:tblCellMar>
            <w:top w:w="0" w:type="dxa"/>
            <w:bottom w:w="0" w:type="dxa"/>
          </w:tblCellMar>
        </w:tblPrEx>
        <w:trPr>
          <w:cantSplit/>
          <w:trHeight w:val="560"/>
        </w:trPr>
        <w:tc>
          <w:tcPr>
            <w:tcW w:w="700" w:type="dxa"/>
            <w:tcMar>
              <w:top w:w="0" w:type="dxa"/>
              <w:bottom w:w="0" w:type="dxa"/>
            </w:tcMar>
            <w:vAlign w:val="center"/>
          </w:tcPr>
          <w:p w14:paraId="7B552FC1" w14:textId="77777777" w:rsidR="00F42D12" w:rsidRDefault="00F42D12">
            <w:pPr>
              <w:keepNext/>
              <w:keepLines/>
              <w:spacing w:after="0" w:line="240" w:lineRule="auto"/>
            </w:pPr>
          </w:p>
        </w:tc>
        <w:tc>
          <w:tcPr>
            <w:tcW w:w="3180" w:type="dxa"/>
            <w:tcMar>
              <w:top w:w="0" w:type="dxa"/>
              <w:bottom w:w="0" w:type="dxa"/>
            </w:tcMar>
            <w:vAlign w:val="center"/>
          </w:tcPr>
          <w:p w14:paraId="0E15FC66" w14:textId="77777777" w:rsidR="00F42D12" w:rsidRDefault="00A70AFC">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7C807D23" w14:textId="77777777" w:rsidR="00F42D12" w:rsidRDefault="00A70AFC">
            <w:pPr>
              <w:keepNext/>
              <w:keepLines/>
              <w:spacing w:after="0" w:line="240" w:lineRule="auto"/>
            </w:pPr>
            <w:r>
              <w:rPr>
                <w:b/>
                <w:sz w:val="18"/>
              </w:rPr>
              <w:t>X002, Y002</w:t>
            </w:r>
          </w:p>
        </w:tc>
        <w:tc>
          <w:tcPr>
            <w:tcW w:w="1860" w:type="dxa"/>
            <w:tcMar>
              <w:top w:w="0" w:type="dxa"/>
              <w:bottom w:w="0" w:type="dxa"/>
            </w:tcMar>
            <w:vAlign w:val="center"/>
          </w:tcPr>
          <w:p w14:paraId="684DAEBC" w14:textId="77777777" w:rsidR="00F42D12" w:rsidRDefault="00A70AFC">
            <w:pPr>
              <w:keepNext/>
              <w:keepLines/>
              <w:spacing w:after="0" w:line="240" w:lineRule="auto"/>
              <w:jc w:val="right"/>
            </w:pPr>
            <w:r>
              <w:rPr>
                <w:b/>
                <w:sz w:val="18"/>
              </w:rPr>
              <w:t>0,00</w:t>
            </w:r>
          </w:p>
        </w:tc>
        <w:tc>
          <w:tcPr>
            <w:tcW w:w="1860" w:type="dxa"/>
            <w:tcMar>
              <w:top w:w="0" w:type="dxa"/>
              <w:bottom w:w="0" w:type="dxa"/>
            </w:tcMar>
            <w:vAlign w:val="center"/>
          </w:tcPr>
          <w:p w14:paraId="0735486E" w14:textId="77777777" w:rsidR="00F42D12" w:rsidRDefault="00A70AFC">
            <w:pPr>
              <w:keepNext/>
              <w:keepLines/>
              <w:spacing w:after="0" w:line="240" w:lineRule="auto"/>
              <w:jc w:val="right"/>
            </w:pPr>
            <w:r>
              <w:rPr>
                <w:b/>
                <w:sz w:val="18"/>
              </w:rPr>
              <w:t>0,00</w:t>
            </w:r>
          </w:p>
        </w:tc>
        <w:tc>
          <w:tcPr>
            <w:tcW w:w="700" w:type="dxa"/>
            <w:tcMar>
              <w:top w:w="0" w:type="dxa"/>
              <w:bottom w:w="0" w:type="dxa"/>
            </w:tcMar>
            <w:vAlign w:val="center"/>
          </w:tcPr>
          <w:p w14:paraId="2228472E" w14:textId="77777777" w:rsidR="00F42D12" w:rsidRDefault="00A70AFC">
            <w:pPr>
              <w:keepNext/>
              <w:keepLines/>
              <w:spacing w:after="0" w:line="240" w:lineRule="auto"/>
              <w:jc w:val="right"/>
            </w:pPr>
            <w:r>
              <w:rPr>
                <w:b/>
                <w:sz w:val="18"/>
              </w:rPr>
              <w:t>-</w:t>
            </w:r>
          </w:p>
        </w:tc>
      </w:tr>
      <w:tr w:rsidR="00F42D12" w14:paraId="426177BC" w14:textId="77777777">
        <w:tblPrEx>
          <w:tblCellMar>
            <w:top w:w="0" w:type="dxa"/>
            <w:bottom w:w="0" w:type="dxa"/>
          </w:tblCellMar>
        </w:tblPrEx>
        <w:trPr>
          <w:cantSplit/>
          <w:trHeight w:val="560"/>
        </w:trPr>
        <w:tc>
          <w:tcPr>
            <w:tcW w:w="700" w:type="dxa"/>
            <w:tcMar>
              <w:top w:w="0" w:type="dxa"/>
              <w:bottom w:w="0" w:type="dxa"/>
            </w:tcMar>
            <w:vAlign w:val="center"/>
          </w:tcPr>
          <w:p w14:paraId="62EF2189" w14:textId="77777777" w:rsidR="00F42D12" w:rsidRDefault="00A70AFC">
            <w:pPr>
              <w:keepNext/>
              <w:keepLines/>
              <w:spacing w:after="0" w:line="240" w:lineRule="auto"/>
            </w:pPr>
            <w:r>
              <w:rPr>
                <w:sz w:val="18"/>
              </w:rPr>
              <w:t>8</w:t>
            </w:r>
          </w:p>
        </w:tc>
        <w:tc>
          <w:tcPr>
            <w:tcW w:w="3180" w:type="dxa"/>
            <w:tcMar>
              <w:top w:w="0" w:type="dxa"/>
              <w:bottom w:w="0" w:type="dxa"/>
            </w:tcMar>
            <w:vAlign w:val="center"/>
          </w:tcPr>
          <w:p w14:paraId="0AE674CA" w14:textId="77777777" w:rsidR="00F42D12" w:rsidRDefault="00A70AF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61B3210" w14:textId="77777777" w:rsidR="00F42D12" w:rsidRDefault="00A70AFC">
            <w:pPr>
              <w:keepNext/>
              <w:keepLines/>
              <w:spacing w:after="0" w:line="240" w:lineRule="auto"/>
            </w:pPr>
            <w:r>
              <w:rPr>
                <w:sz w:val="18"/>
              </w:rPr>
              <w:t>8</w:t>
            </w:r>
          </w:p>
        </w:tc>
        <w:tc>
          <w:tcPr>
            <w:tcW w:w="1860" w:type="dxa"/>
            <w:tcMar>
              <w:top w:w="0" w:type="dxa"/>
              <w:bottom w:w="0" w:type="dxa"/>
            </w:tcMar>
            <w:vAlign w:val="center"/>
          </w:tcPr>
          <w:p w14:paraId="1C5C70FF" w14:textId="77777777" w:rsidR="00F42D12" w:rsidRDefault="00A70AFC">
            <w:pPr>
              <w:keepNext/>
              <w:keepLines/>
              <w:spacing w:after="0" w:line="240" w:lineRule="auto"/>
              <w:jc w:val="right"/>
            </w:pPr>
            <w:r>
              <w:rPr>
                <w:sz w:val="18"/>
              </w:rPr>
              <w:t>0,00</w:t>
            </w:r>
          </w:p>
        </w:tc>
        <w:tc>
          <w:tcPr>
            <w:tcW w:w="1860" w:type="dxa"/>
            <w:tcMar>
              <w:top w:w="0" w:type="dxa"/>
              <w:bottom w:w="0" w:type="dxa"/>
            </w:tcMar>
            <w:vAlign w:val="center"/>
          </w:tcPr>
          <w:p w14:paraId="2167B0AB" w14:textId="77777777" w:rsidR="00F42D12" w:rsidRDefault="00A70AFC">
            <w:pPr>
              <w:keepNext/>
              <w:keepLines/>
              <w:spacing w:after="0" w:line="240" w:lineRule="auto"/>
              <w:jc w:val="right"/>
            </w:pPr>
            <w:r>
              <w:rPr>
                <w:sz w:val="18"/>
              </w:rPr>
              <w:t>0,00</w:t>
            </w:r>
          </w:p>
        </w:tc>
        <w:tc>
          <w:tcPr>
            <w:tcW w:w="700" w:type="dxa"/>
            <w:tcMar>
              <w:top w:w="0" w:type="dxa"/>
              <w:bottom w:w="0" w:type="dxa"/>
            </w:tcMar>
            <w:vAlign w:val="center"/>
          </w:tcPr>
          <w:p w14:paraId="21F15548" w14:textId="77777777" w:rsidR="00F42D12" w:rsidRDefault="00A70AFC">
            <w:pPr>
              <w:keepNext/>
              <w:keepLines/>
              <w:spacing w:after="0" w:line="240" w:lineRule="auto"/>
              <w:jc w:val="right"/>
            </w:pPr>
            <w:r>
              <w:rPr>
                <w:sz w:val="18"/>
              </w:rPr>
              <w:t>-</w:t>
            </w:r>
          </w:p>
        </w:tc>
      </w:tr>
      <w:tr w:rsidR="00F42D12" w14:paraId="54A4436E" w14:textId="77777777">
        <w:tblPrEx>
          <w:tblCellMar>
            <w:top w:w="0" w:type="dxa"/>
            <w:bottom w:w="0" w:type="dxa"/>
          </w:tblCellMar>
        </w:tblPrEx>
        <w:trPr>
          <w:cantSplit/>
          <w:trHeight w:val="560"/>
        </w:trPr>
        <w:tc>
          <w:tcPr>
            <w:tcW w:w="700" w:type="dxa"/>
            <w:tcMar>
              <w:top w:w="0" w:type="dxa"/>
              <w:bottom w:w="0" w:type="dxa"/>
            </w:tcMar>
            <w:vAlign w:val="center"/>
          </w:tcPr>
          <w:p w14:paraId="303B3333" w14:textId="77777777" w:rsidR="00F42D12" w:rsidRDefault="00A70AFC">
            <w:pPr>
              <w:keepNext/>
              <w:keepLines/>
              <w:spacing w:after="0" w:line="240" w:lineRule="auto"/>
            </w:pPr>
            <w:r>
              <w:rPr>
                <w:sz w:val="18"/>
              </w:rPr>
              <w:t>5</w:t>
            </w:r>
          </w:p>
        </w:tc>
        <w:tc>
          <w:tcPr>
            <w:tcW w:w="3180" w:type="dxa"/>
            <w:tcMar>
              <w:top w:w="0" w:type="dxa"/>
              <w:bottom w:w="0" w:type="dxa"/>
            </w:tcMar>
            <w:vAlign w:val="center"/>
          </w:tcPr>
          <w:p w14:paraId="6A280570" w14:textId="77777777" w:rsidR="00F42D12" w:rsidRDefault="00A70AF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C6598B2" w14:textId="77777777" w:rsidR="00F42D12" w:rsidRDefault="00A70AFC">
            <w:pPr>
              <w:keepNext/>
              <w:keepLines/>
              <w:spacing w:after="0" w:line="240" w:lineRule="auto"/>
            </w:pPr>
            <w:r>
              <w:rPr>
                <w:sz w:val="18"/>
              </w:rPr>
              <w:t>5</w:t>
            </w:r>
          </w:p>
        </w:tc>
        <w:tc>
          <w:tcPr>
            <w:tcW w:w="1860" w:type="dxa"/>
            <w:tcMar>
              <w:top w:w="0" w:type="dxa"/>
              <w:bottom w:w="0" w:type="dxa"/>
            </w:tcMar>
            <w:vAlign w:val="center"/>
          </w:tcPr>
          <w:p w14:paraId="009F9393" w14:textId="77777777" w:rsidR="00F42D12" w:rsidRDefault="00A70AFC">
            <w:pPr>
              <w:keepNext/>
              <w:keepLines/>
              <w:spacing w:after="0" w:line="240" w:lineRule="auto"/>
              <w:jc w:val="right"/>
            </w:pPr>
            <w:r>
              <w:rPr>
                <w:sz w:val="18"/>
              </w:rPr>
              <w:t>0,00</w:t>
            </w:r>
          </w:p>
        </w:tc>
        <w:tc>
          <w:tcPr>
            <w:tcW w:w="1860" w:type="dxa"/>
            <w:tcMar>
              <w:top w:w="0" w:type="dxa"/>
              <w:bottom w:w="0" w:type="dxa"/>
            </w:tcMar>
            <w:vAlign w:val="center"/>
          </w:tcPr>
          <w:p w14:paraId="04ED16A5" w14:textId="77777777" w:rsidR="00F42D12" w:rsidRDefault="00A70AFC">
            <w:pPr>
              <w:keepNext/>
              <w:keepLines/>
              <w:spacing w:after="0" w:line="240" w:lineRule="auto"/>
              <w:jc w:val="right"/>
            </w:pPr>
            <w:r>
              <w:rPr>
                <w:sz w:val="18"/>
              </w:rPr>
              <w:t>0,00</w:t>
            </w:r>
          </w:p>
        </w:tc>
        <w:tc>
          <w:tcPr>
            <w:tcW w:w="700" w:type="dxa"/>
            <w:tcMar>
              <w:top w:w="0" w:type="dxa"/>
              <w:bottom w:w="0" w:type="dxa"/>
            </w:tcMar>
            <w:vAlign w:val="center"/>
          </w:tcPr>
          <w:p w14:paraId="168A59D0" w14:textId="77777777" w:rsidR="00F42D12" w:rsidRDefault="00A70AFC">
            <w:pPr>
              <w:keepNext/>
              <w:keepLines/>
              <w:spacing w:after="0" w:line="240" w:lineRule="auto"/>
              <w:jc w:val="right"/>
            </w:pPr>
            <w:r>
              <w:rPr>
                <w:sz w:val="18"/>
              </w:rPr>
              <w:t>-</w:t>
            </w:r>
          </w:p>
        </w:tc>
      </w:tr>
      <w:tr w:rsidR="00F42D12" w14:paraId="54A6B9DA" w14:textId="77777777">
        <w:tblPrEx>
          <w:tblCellMar>
            <w:top w:w="0" w:type="dxa"/>
            <w:bottom w:w="0" w:type="dxa"/>
          </w:tblCellMar>
        </w:tblPrEx>
        <w:trPr>
          <w:cantSplit/>
          <w:trHeight w:val="560"/>
        </w:trPr>
        <w:tc>
          <w:tcPr>
            <w:tcW w:w="700" w:type="dxa"/>
            <w:tcMar>
              <w:top w:w="0" w:type="dxa"/>
              <w:bottom w:w="0" w:type="dxa"/>
            </w:tcMar>
            <w:vAlign w:val="center"/>
          </w:tcPr>
          <w:p w14:paraId="3CBBBCBE" w14:textId="77777777" w:rsidR="00F42D12" w:rsidRDefault="00F42D12">
            <w:pPr>
              <w:keepNext/>
              <w:keepLines/>
              <w:spacing w:after="0" w:line="240" w:lineRule="auto"/>
            </w:pPr>
          </w:p>
        </w:tc>
        <w:tc>
          <w:tcPr>
            <w:tcW w:w="3180" w:type="dxa"/>
            <w:tcMar>
              <w:top w:w="0" w:type="dxa"/>
              <w:bottom w:w="0" w:type="dxa"/>
            </w:tcMar>
            <w:vAlign w:val="center"/>
          </w:tcPr>
          <w:p w14:paraId="094492A7" w14:textId="77777777" w:rsidR="00F42D12" w:rsidRDefault="00A70AF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6BACB0A" w14:textId="77777777" w:rsidR="00F42D12" w:rsidRDefault="00A70AFC">
            <w:pPr>
              <w:keepNext/>
              <w:keepLines/>
              <w:spacing w:after="0" w:line="240" w:lineRule="auto"/>
            </w:pPr>
            <w:r>
              <w:rPr>
                <w:b/>
                <w:sz w:val="18"/>
              </w:rPr>
              <w:t>X003, Y003</w:t>
            </w:r>
          </w:p>
        </w:tc>
        <w:tc>
          <w:tcPr>
            <w:tcW w:w="1860" w:type="dxa"/>
            <w:tcMar>
              <w:top w:w="0" w:type="dxa"/>
              <w:bottom w:w="0" w:type="dxa"/>
            </w:tcMar>
            <w:vAlign w:val="center"/>
          </w:tcPr>
          <w:p w14:paraId="670C0537" w14:textId="77777777" w:rsidR="00F42D12" w:rsidRDefault="00A70AFC">
            <w:pPr>
              <w:keepNext/>
              <w:keepLines/>
              <w:spacing w:after="0" w:line="240" w:lineRule="auto"/>
              <w:jc w:val="right"/>
            </w:pPr>
            <w:r>
              <w:rPr>
                <w:b/>
                <w:sz w:val="18"/>
              </w:rPr>
              <w:t>0,00</w:t>
            </w:r>
          </w:p>
        </w:tc>
        <w:tc>
          <w:tcPr>
            <w:tcW w:w="1860" w:type="dxa"/>
            <w:tcMar>
              <w:top w:w="0" w:type="dxa"/>
              <w:bottom w:w="0" w:type="dxa"/>
            </w:tcMar>
            <w:vAlign w:val="center"/>
          </w:tcPr>
          <w:p w14:paraId="5330ECDD" w14:textId="77777777" w:rsidR="00F42D12" w:rsidRDefault="00A70AFC">
            <w:pPr>
              <w:keepNext/>
              <w:keepLines/>
              <w:spacing w:after="0" w:line="240" w:lineRule="auto"/>
              <w:jc w:val="right"/>
            </w:pPr>
            <w:r>
              <w:rPr>
                <w:b/>
                <w:sz w:val="18"/>
              </w:rPr>
              <w:t>0,00</w:t>
            </w:r>
          </w:p>
        </w:tc>
        <w:tc>
          <w:tcPr>
            <w:tcW w:w="700" w:type="dxa"/>
            <w:tcMar>
              <w:top w:w="0" w:type="dxa"/>
              <w:bottom w:w="0" w:type="dxa"/>
            </w:tcMar>
            <w:vAlign w:val="center"/>
          </w:tcPr>
          <w:p w14:paraId="16FBCAFB" w14:textId="77777777" w:rsidR="00F42D12" w:rsidRDefault="00A70AFC">
            <w:pPr>
              <w:keepNext/>
              <w:keepLines/>
              <w:spacing w:after="0" w:line="240" w:lineRule="auto"/>
              <w:jc w:val="right"/>
            </w:pPr>
            <w:r>
              <w:rPr>
                <w:b/>
                <w:sz w:val="18"/>
              </w:rPr>
              <w:t>-</w:t>
            </w:r>
          </w:p>
        </w:tc>
      </w:tr>
      <w:tr w:rsidR="00F42D12" w14:paraId="481FD4E3" w14:textId="77777777">
        <w:tblPrEx>
          <w:tblCellMar>
            <w:top w:w="0" w:type="dxa"/>
            <w:bottom w:w="0" w:type="dxa"/>
          </w:tblCellMar>
        </w:tblPrEx>
        <w:trPr>
          <w:cantSplit/>
          <w:trHeight w:val="560"/>
        </w:trPr>
        <w:tc>
          <w:tcPr>
            <w:tcW w:w="700" w:type="dxa"/>
            <w:tcMar>
              <w:top w:w="0" w:type="dxa"/>
              <w:bottom w:w="0" w:type="dxa"/>
            </w:tcMar>
            <w:vAlign w:val="center"/>
          </w:tcPr>
          <w:p w14:paraId="1B34C2A7" w14:textId="77777777" w:rsidR="00F42D12" w:rsidRDefault="00F42D12">
            <w:pPr>
              <w:keepNext/>
              <w:keepLines/>
              <w:spacing w:after="0" w:line="240" w:lineRule="auto"/>
            </w:pPr>
          </w:p>
        </w:tc>
        <w:tc>
          <w:tcPr>
            <w:tcW w:w="3180" w:type="dxa"/>
            <w:tcMar>
              <w:top w:w="0" w:type="dxa"/>
              <w:bottom w:w="0" w:type="dxa"/>
            </w:tcMar>
            <w:vAlign w:val="center"/>
          </w:tcPr>
          <w:p w14:paraId="521C4E11" w14:textId="77777777" w:rsidR="00F42D12" w:rsidRDefault="00A70AFC">
            <w:pPr>
              <w:keepNext/>
              <w:keepLines/>
              <w:spacing w:after="0" w:line="240" w:lineRule="auto"/>
            </w:pPr>
            <w:r>
              <w:rPr>
                <w:b/>
                <w:sz w:val="18"/>
              </w:rPr>
              <w:t>VIŠAK PRIHODA I PRIMITAKA (šifre X678-Y345)</w:t>
            </w:r>
          </w:p>
        </w:tc>
        <w:tc>
          <w:tcPr>
            <w:tcW w:w="700" w:type="dxa"/>
            <w:tcMar>
              <w:top w:w="0" w:type="dxa"/>
              <w:bottom w:w="0" w:type="dxa"/>
            </w:tcMar>
            <w:vAlign w:val="center"/>
          </w:tcPr>
          <w:p w14:paraId="22EBD45E" w14:textId="77777777" w:rsidR="00F42D12" w:rsidRDefault="00A70AFC">
            <w:pPr>
              <w:keepNext/>
              <w:keepLines/>
              <w:spacing w:after="0" w:line="240" w:lineRule="auto"/>
            </w:pPr>
            <w:r>
              <w:rPr>
                <w:b/>
                <w:sz w:val="18"/>
              </w:rPr>
              <w:t>X005</w:t>
            </w:r>
          </w:p>
        </w:tc>
        <w:tc>
          <w:tcPr>
            <w:tcW w:w="1860" w:type="dxa"/>
            <w:tcMar>
              <w:top w:w="0" w:type="dxa"/>
              <w:bottom w:w="0" w:type="dxa"/>
            </w:tcMar>
            <w:vAlign w:val="center"/>
          </w:tcPr>
          <w:p w14:paraId="4C3EED18" w14:textId="77777777" w:rsidR="00F42D12" w:rsidRDefault="00A70AFC">
            <w:pPr>
              <w:keepNext/>
              <w:keepLines/>
              <w:spacing w:after="0" w:line="240" w:lineRule="auto"/>
              <w:jc w:val="right"/>
            </w:pPr>
            <w:r>
              <w:rPr>
                <w:b/>
                <w:sz w:val="18"/>
              </w:rPr>
              <w:t>53.361,16</w:t>
            </w:r>
          </w:p>
        </w:tc>
        <w:tc>
          <w:tcPr>
            <w:tcW w:w="1860" w:type="dxa"/>
            <w:tcMar>
              <w:top w:w="0" w:type="dxa"/>
              <w:bottom w:w="0" w:type="dxa"/>
            </w:tcMar>
            <w:vAlign w:val="center"/>
          </w:tcPr>
          <w:p w14:paraId="251A8E7B" w14:textId="77777777" w:rsidR="00F42D12" w:rsidRDefault="00A70AFC">
            <w:pPr>
              <w:keepNext/>
              <w:keepLines/>
              <w:spacing w:after="0" w:line="240" w:lineRule="auto"/>
              <w:jc w:val="right"/>
            </w:pPr>
            <w:r>
              <w:rPr>
                <w:b/>
                <w:sz w:val="18"/>
              </w:rPr>
              <w:t>20.559,85</w:t>
            </w:r>
          </w:p>
        </w:tc>
        <w:tc>
          <w:tcPr>
            <w:tcW w:w="700" w:type="dxa"/>
            <w:tcMar>
              <w:top w:w="0" w:type="dxa"/>
              <w:bottom w:w="0" w:type="dxa"/>
            </w:tcMar>
            <w:vAlign w:val="center"/>
          </w:tcPr>
          <w:p w14:paraId="06D8D995" w14:textId="77777777" w:rsidR="00F42D12" w:rsidRDefault="00A70AFC">
            <w:pPr>
              <w:keepNext/>
              <w:keepLines/>
              <w:spacing w:after="0" w:line="240" w:lineRule="auto"/>
              <w:jc w:val="right"/>
            </w:pPr>
            <w:r>
              <w:rPr>
                <w:b/>
                <w:sz w:val="18"/>
              </w:rPr>
              <w:t>38,5</w:t>
            </w:r>
          </w:p>
        </w:tc>
      </w:tr>
    </w:tbl>
    <w:p w14:paraId="0836E54E" w14:textId="77777777" w:rsidR="00F42D12" w:rsidRDefault="00F42D12">
      <w:pPr>
        <w:spacing w:after="0"/>
      </w:pPr>
    </w:p>
    <w:p w14:paraId="3D0796D6" w14:textId="77777777" w:rsidR="00F42D12" w:rsidRDefault="00A70AFC">
      <w:pPr>
        <w:spacing w:line="240" w:lineRule="auto"/>
        <w:jc w:val="both"/>
      </w:pPr>
      <w:r>
        <w:t>U izvještajnom razdoblju tekuće godine ostvareno je 362.246,16 EUR prihoda, dok je rashoda ostvareno 341.686,31 EUR. Višak prihoda poslovanja u izvještajnom razdoblju tekuće godine iznosi 20.559,86 EUR. U izvještajnom razdoblju tekuće godine došlo je do povećanja ekonomske cijene vrtića, što je rezultiralo većim prihodima od participacije roditelja, ali i osnivača Općine Vinica.  U skladu s time, ostvaren je prihod iznad iznosa planiranog financijskim planom za tekuću godinu. Provedene mjere racionalizacije</w:t>
      </w:r>
      <w:r>
        <w:t xml:space="preserve"> omogućile su učinkovito upravljanje rashodima bez narušavanja pedagoških standarda ni sigurnosti djece. </w:t>
      </w:r>
      <w:r>
        <w:lastRenderedPageBreak/>
        <w:t>Time je ostvaren pozitivan financijski rezultat, odnosno višak prihoda, koji će biti prenesen i korišten u skladu s planiranim razvojem ustanove u narednom razdoblju. Planirano i pravovremeno održavanje objekata kako bi se izbjegli veći i skuplji popravci, manji zahvati i popravci obavljeni internim snagama gdje je to bilo moguće, bez dodatnih troškova vanjskih izvođača, provedene mjere energetske učinko</w:t>
      </w:r>
      <w:r>
        <w:t>vitosti (gašenje rasvjete izvan radnog vremena, korištenje LED rasvjete, racionalno grijanje i hlađenje prostora )- sve su to mjere koje su se u ovom izvještajnom razdoblju provodile te dovele do pozitivnog rezultata poslovanja.</w:t>
      </w:r>
    </w:p>
    <w:p w14:paraId="67325DBE" w14:textId="77777777" w:rsidR="00F42D12" w:rsidRDefault="00A70AFC">
      <w:r>
        <w:br/>
      </w:r>
    </w:p>
    <w:p w14:paraId="12431F3D" w14:textId="77777777" w:rsidR="00F42D12" w:rsidRDefault="00A70AF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144C0F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121923"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5B3379"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D2880B"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9D4BA"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22CF64"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7B17C7" w14:textId="77777777" w:rsidR="00F42D12" w:rsidRDefault="00A70AFC">
            <w:pPr>
              <w:keepNext/>
              <w:keepLines/>
              <w:spacing w:after="0" w:line="240" w:lineRule="auto"/>
              <w:jc w:val="center"/>
            </w:pPr>
            <w:r>
              <w:rPr>
                <w:b/>
                <w:sz w:val="18"/>
              </w:rPr>
              <w:t>Indeks (%)</w:t>
            </w:r>
          </w:p>
        </w:tc>
      </w:tr>
      <w:tr w:rsidR="00F42D12" w14:paraId="002444F0" w14:textId="77777777">
        <w:tblPrEx>
          <w:tblCellMar>
            <w:top w:w="0" w:type="dxa"/>
            <w:bottom w:w="0" w:type="dxa"/>
          </w:tblCellMar>
        </w:tblPrEx>
        <w:trPr>
          <w:cantSplit/>
          <w:trHeight w:val="560"/>
        </w:trPr>
        <w:tc>
          <w:tcPr>
            <w:tcW w:w="700" w:type="dxa"/>
            <w:tcMar>
              <w:top w:w="0" w:type="dxa"/>
              <w:bottom w:w="0" w:type="dxa"/>
            </w:tcMar>
            <w:vAlign w:val="center"/>
          </w:tcPr>
          <w:p w14:paraId="44EB2751" w14:textId="77777777" w:rsidR="00F42D12" w:rsidRDefault="00A70AFC">
            <w:pPr>
              <w:keepNext/>
              <w:keepLines/>
              <w:spacing w:after="0" w:line="240" w:lineRule="auto"/>
            </w:pPr>
            <w:r>
              <w:rPr>
                <w:sz w:val="18"/>
              </w:rPr>
              <w:t>6</w:t>
            </w:r>
          </w:p>
        </w:tc>
        <w:tc>
          <w:tcPr>
            <w:tcW w:w="3180" w:type="dxa"/>
            <w:tcMar>
              <w:top w:w="0" w:type="dxa"/>
              <w:bottom w:w="0" w:type="dxa"/>
            </w:tcMar>
            <w:vAlign w:val="center"/>
          </w:tcPr>
          <w:p w14:paraId="0C5018FC" w14:textId="77777777" w:rsidR="00F42D12" w:rsidRDefault="00A70AFC">
            <w:pPr>
              <w:keepNext/>
              <w:keepLines/>
              <w:spacing w:after="0" w:line="240" w:lineRule="auto"/>
            </w:pPr>
            <w:r>
              <w:rPr>
                <w:sz w:val="18"/>
              </w:rPr>
              <w:t>PRIHODI POSLOVANJA (šifre 61+62+63+64+65+66+67+68)</w:t>
            </w:r>
          </w:p>
        </w:tc>
        <w:tc>
          <w:tcPr>
            <w:tcW w:w="700" w:type="dxa"/>
            <w:tcMar>
              <w:top w:w="0" w:type="dxa"/>
              <w:bottom w:w="0" w:type="dxa"/>
            </w:tcMar>
            <w:vAlign w:val="center"/>
          </w:tcPr>
          <w:p w14:paraId="77DB24C1" w14:textId="77777777" w:rsidR="00F42D12" w:rsidRDefault="00A70AFC">
            <w:pPr>
              <w:keepNext/>
              <w:keepLines/>
              <w:spacing w:after="0" w:line="240" w:lineRule="auto"/>
            </w:pPr>
            <w:r>
              <w:rPr>
                <w:sz w:val="18"/>
              </w:rPr>
              <w:t>6</w:t>
            </w:r>
          </w:p>
        </w:tc>
        <w:tc>
          <w:tcPr>
            <w:tcW w:w="1860" w:type="dxa"/>
            <w:tcMar>
              <w:top w:w="0" w:type="dxa"/>
              <w:bottom w:w="0" w:type="dxa"/>
            </w:tcMar>
            <w:vAlign w:val="center"/>
          </w:tcPr>
          <w:p w14:paraId="2D1DFC92" w14:textId="77777777" w:rsidR="00F42D12" w:rsidRDefault="00A70AFC">
            <w:pPr>
              <w:keepNext/>
              <w:keepLines/>
              <w:spacing w:after="0" w:line="240" w:lineRule="auto"/>
              <w:jc w:val="right"/>
            </w:pPr>
            <w:r>
              <w:rPr>
                <w:sz w:val="18"/>
              </w:rPr>
              <w:t>285.822,24</w:t>
            </w:r>
          </w:p>
        </w:tc>
        <w:tc>
          <w:tcPr>
            <w:tcW w:w="1860" w:type="dxa"/>
            <w:tcMar>
              <w:top w:w="0" w:type="dxa"/>
              <w:bottom w:w="0" w:type="dxa"/>
            </w:tcMar>
            <w:vAlign w:val="center"/>
          </w:tcPr>
          <w:p w14:paraId="726F3BA3" w14:textId="77777777" w:rsidR="00F42D12" w:rsidRDefault="00A70AFC">
            <w:pPr>
              <w:keepNext/>
              <w:keepLines/>
              <w:spacing w:after="0" w:line="240" w:lineRule="auto"/>
              <w:jc w:val="right"/>
            </w:pPr>
            <w:r>
              <w:rPr>
                <w:sz w:val="18"/>
              </w:rPr>
              <w:t>362.246,16</w:t>
            </w:r>
          </w:p>
        </w:tc>
        <w:tc>
          <w:tcPr>
            <w:tcW w:w="700" w:type="dxa"/>
            <w:tcMar>
              <w:top w:w="0" w:type="dxa"/>
              <w:bottom w:w="0" w:type="dxa"/>
            </w:tcMar>
            <w:vAlign w:val="center"/>
          </w:tcPr>
          <w:p w14:paraId="304FCACF" w14:textId="77777777" w:rsidR="00F42D12" w:rsidRDefault="00A70AFC">
            <w:pPr>
              <w:keepNext/>
              <w:keepLines/>
              <w:spacing w:after="0" w:line="240" w:lineRule="auto"/>
              <w:jc w:val="right"/>
            </w:pPr>
            <w:r>
              <w:rPr>
                <w:sz w:val="18"/>
              </w:rPr>
              <w:t>126,7</w:t>
            </w:r>
          </w:p>
        </w:tc>
      </w:tr>
    </w:tbl>
    <w:p w14:paraId="0A756795" w14:textId="77777777" w:rsidR="00F42D12" w:rsidRDefault="00F42D12">
      <w:pPr>
        <w:spacing w:after="0"/>
      </w:pPr>
    </w:p>
    <w:p w14:paraId="5513820A" w14:textId="77777777" w:rsidR="00F42D12" w:rsidRDefault="00A70AFC">
      <w:pPr>
        <w:spacing w:line="240" w:lineRule="auto"/>
        <w:jc w:val="both"/>
      </w:pPr>
      <w:r>
        <w:t>Ostvareni prihodi u navedenom izvještajnom razdoblju iznose 362.246,16 EUR, dok je u proteklom izvještajnom razdoblju ostvareno 285.822,24 EUR.    Do povećanja prihoda u odnosu na prošlu godinu u istom izvještajnom razdoblju došlo je zbog povećanja ekonomske cijene vrtića te participacije  u ekonomskoj cijeni vrtića od 70% od strane osnivača Općine Vinica, dok je prethodno osnivač participirao 60% ekonomske cijene vrtića.</w:t>
      </w:r>
    </w:p>
    <w:p w14:paraId="6870A9B7" w14:textId="77777777" w:rsidR="00F42D12" w:rsidRDefault="00F42D12"/>
    <w:p w14:paraId="452BB835" w14:textId="77777777" w:rsidR="00F42D12" w:rsidRDefault="00A70AF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39EBB7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46A438"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16BF73"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BB8715"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9DE1C"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0ABBD3"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D47DD1" w14:textId="77777777" w:rsidR="00F42D12" w:rsidRDefault="00A70AFC">
            <w:pPr>
              <w:keepNext/>
              <w:keepLines/>
              <w:spacing w:after="0" w:line="240" w:lineRule="auto"/>
              <w:jc w:val="center"/>
            </w:pPr>
            <w:r>
              <w:rPr>
                <w:b/>
                <w:sz w:val="18"/>
              </w:rPr>
              <w:t>Indeks (%)</w:t>
            </w:r>
          </w:p>
        </w:tc>
      </w:tr>
      <w:tr w:rsidR="00F42D12" w14:paraId="16E3AA6D" w14:textId="77777777">
        <w:tblPrEx>
          <w:tblCellMar>
            <w:top w:w="0" w:type="dxa"/>
            <w:bottom w:w="0" w:type="dxa"/>
          </w:tblCellMar>
        </w:tblPrEx>
        <w:trPr>
          <w:cantSplit/>
          <w:trHeight w:val="560"/>
        </w:trPr>
        <w:tc>
          <w:tcPr>
            <w:tcW w:w="700" w:type="dxa"/>
            <w:tcMar>
              <w:top w:w="0" w:type="dxa"/>
              <w:bottom w:w="0" w:type="dxa"/>
            </w:tcMar>
            <w:vAlign w:val="center"/>
          </w:tcPr>
          <w:p w14:paraId="22FB1839" w14:textId="77777777" w:rsidR="00F42D12" w:rsidRDefault="00A70AFC">
            <w:pPr>
              <w:keepNext/>
              <w:keepLines/>
              <w:spacing w:after="0" w:line="240" w:lineRule="auto"/>
            </w:pPr>
            <w:r>
              <w:rPr>
                <w:sz w:val="18"/>
              </w:rPr>
              <w:t>634</w:t>
            </w:r>
          </w:p>
        </w:tc>
        <w:tc>
          <w:tcPr>
            <w:tcW w:w="3180" w:type="dxa"/>
            <w:tcMar>
              <w:top w:w="0" w:type="dxa"/>
              <w:bottom w:w="0" w:type="dxa"/>
            </w:tcMar>
            <w:vAlign w:val="center"/>
          </w:tcPr>
          <w:p w14:paraId="15DD0D7D" w14:textId="77777777" w:rsidR="00F42D12" w:rsidRDefault="00A70AFC">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5C5B3286" w14:textId="77777777" w:rsidR="00F42D12" w:rsidRDefault="00A70AFC">
            <w:pPr>
              <w:keepNext/>
              <w:keepLines/>
              <w:spacing w:after="0" w:line="240" w:lineRule="auto"/>
            </w:pPr>
            <w:r>
              <w:rPr>
                <w:sz w:val="18"/>
              </w:rPr>
              <w:t>634</w:t>
            </w:r>
          </w:p>
        </w:tc>
        <w:tc>
          <w:tcPr>
            <w:tcW w:w="1860" w:type="dxa"/>
            <w:tcMar>
              <w:top w:w="0" w:type="dxa"/>
              <w:bottom w:w="0" w:type="dxa"/>
            </w:tcMar>
            <w:vAlign w:val="center"/>
          </w:tcPr>
          <w:p w14:paraId="31AE2EC6" w14:textId="77777777" w:rsidR="00F42D12" w:rsidRDefault="00A70AFC">
            <w:pPr>
              <w:keepNext/>
              <w:keepLines/>
              <w:spacing w:after="0" w:line="240" w:lineRule="auto"/>
              <w:jc w:val="right"/>
            </w:pPr>
            <w:r>
              <w:rPr>
                <w:sz w:val="18"/>
              </w:rPr>
              <w:t>1.224,48</w:t>
            </w:r>
          </w:p>
        </w:tc>
        <w:tc>
          <w:tcPr>
            <w:tcW w:w="1860" w:type="dxa"/>
            <w:tcMar>
              <w:top w:w="0" w:type="dxa"/>
              <w:bottom w:w="0" w:type="dxa"/>
            </w:tcMar>
            <w:vAlign w:val="center"/>
          </w:tcPr>
          <w:p w14:paraId="02453195" w14:textId="77777777" w:rsidR="00F42D12" w:rsidRDefault="00A70AFC">
            <w:pPr>
              <w:keepNext/>
              <w:keepLines/>
              <w:spacing w:after="0" w:line="240" w:lineRule="auto"/>
              <w:jc w:val="right"/>
            </w:pPr>
            <w:r>
              <w:rPr>
                <w:sz w:val="18"/>
              </w:rPr>
              <w:t>1.072,67</w:t>
            </w:r>
          </w:p>
        </w:tc>
        <w:tc>
          <w:tcPr>
            <w:tcW w:w="700" w:type="dxa"/>
            <w:tcMar>
              <w:top w:w="0" w:type="dxa"/>
              <w:bottom w:w="0" w:type="dxa"/>
            </w:tcMar>
            <w:vAlign w:val="center"/>
          </w:tcPr>
          <w:p w14:paraId="338BD7D4" w14:textId="77777777" w:rsidR="00F42D12" w:rsidRDefault="00A70AFC">
            <w:pPr>
              <w:keepNext/>
              <w:keepLines/>
              <w:spacing w:after="0" w:line="240" w:lineRule="auto"/>
              <w:jc w:val="right"/>
            </w:pPr>
            <w:r>
              <w:rPr>
                <w:sz w:val="18"/>
              </w:rPr>
              <w:t>87,6</w:t>
            </w:r>
          </w:p>
        </w:tc>
      </w:tr>
    </w:tbl>
    <w:p w14:paraId="370DC9E0" w14:textId="77777777" w:rsidR="00F42D12" w:rsidRDefault="00F42D12">
      <w:pPr>
        <w:spacing w:after="0"/>
      </w:pPr>
    </w:p>
    <w:p w14:paraId="27066BA5" w14:textId="77777777" w:rsidR="00F42D12" w:rsidRDefault="00A70AFC">
      <w:pPr>
        <w:spacing w:line="240" w:lineRule="auto"/>
        <w:jc w:val="both"/>
      </w:pPr>
      <w:r>
        <w:t>U izvještajnom razdoblju ove godine realizirano je prihoda od refundacija bolovanja na teret HZZO (konto 6342) u iznosu od 1.072,67 EUR, što je manje naspram proteklog izvještajnog razdoblja u kojem su refundacije iznosile 1.224,48 EUR. Razlog smanjenja prihoda s te osnove je manje bolovanja u ovom izvještajnom razdoblju naspram proteklog.</w:t>
      </w:r>
    </w:p>
    <w:p w14:paraId="3C5C678B" w14:textId="77777777" w:rsidR="00F42D12" w:rsidRDefault="00F42D12"/>
    <w:p w14:paraId="3FFD07BA" w14:textId="77777777" w:rsidR="00F42D12" w:rsidRDefault="00A70AF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3E2125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1E484E"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C8BB17"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BE4AA1"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41E433"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DC269D"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C1FD59" w14:textId="77777777" w:rsidR="00F42D12" w:rsidRDefault="00A70AFC">
            <w:pPr>
              <w:keepNext/>
              <w:keepLines/>
              <w:spacing w:after="0" w:line="240" w:lineRule="auto"/>
              <w:jc w:val="center"/>
            </w:pPr>
            <w:r>
              <w:rPr>
                <w:b/>
                <w:sz w:val="18"/>
              </w:rPr>
              <w:t>Indeks (%)</w:t>
            </w:r>
          </w:p>
        </w:tc>
      </w:tr>
      <w:tr w:rsidR="00F42D12" w14:paraId="2C864654" w14:textId="77777777">
        <w:tblPrEx>
          <w:tblCellMar>
            <w:top w:w="0" w:type="dxa"/>
            <w:bottom w:w="0" w:type="dxa"/>
          </w:tblCellMar>
        </w:tblPrEx>
        <w:trPr>
          <w:cantSplit/>
          <w:trHeight w:val="560"/>
        </w:trPr>
        <w:tc>
          <w:tcPr>
            <w:tcW w:w="700" w:type="dxa"/>
            <w:tcMar>
              <w:top w:w="0" w:type="dxa"/>
              <w:bottom w:w="0" w:type="dxa"/>
            </w:tcMar>
            <w:vAlign w:val="center"/>
          </w:tcPr>
          <w:p w14:paraId="18A9C952" w14:textId="77777777" w:rsidR="00F42D12" w:rsidRDefault="00A70AFC">
            <w:pPr>
              <w:keepNext/>
              <w:keepLines/>
              <w:spacing w:after="0" w:line="240" w:lineRule="auto"/>
            </w:pPr>
            <w:r>
              <w:rPr>
                <w:sz w:val="18"/>
              </w:rPr>
              <w:t>6342</w:t>
            </w:r>
          </w:p>
        </w:tc>
        <w:tc>
          <w:tcPr>
            <w:tcW w:w="3180" w:type="dxa"/>
            <w:tcMar>
              <w:top w:w="0" w:type="dxa"/>
              <w:bottom w:w="0" w:type="dxa"/>
            </w:tcMar>
            <w:vAlign w:val="center"/>
          </w:tcPr>
          <w:p w14:paraId="449D0C61" w14:textId="77777777" w:rsidR="00F42D12" w:rsidRDefault="00A70AFC">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57F0CAEA" w14:textId="77777777" w:rsidR="00F42D12" w:rsidRDefault="00A70AFC">
            <w:pPr>
              <w:keepNext/>
              <w:keepLines/>
              <w:spacing w:after="0" w:line="240" w:lineRule="auto"/>
            </w:pPr>
            <w:r>
              <w:rPr>
                <w:sz w:val="18"/>
              </w:rPr>
              <w:t>6342</w:t>
            </w:r>
          </w:p>
        </w:tc>
        <w:tc>
          <w:tcPr>
            <w:tcW w:w="1860" w:type="dxa"/>
            <w:tcMar>
              <w:top w:w="0" w:type="dxa"/>
              <w:bottom w:w="0" w:type="dxa"/>
            </w:tcMar>
            <w:vAlign w:val="center"/>
          </w:tcPr>
          <w:p w14:paraId="4BA55F81" w14:textId="77777777" w:rsidR="00F42D12" w:rsidRDefault="00A70AFC">
            <w:pPr>
              <w:keepNext/>
              <w:keepLines/>
              <w:spacing w:after="0" w:line="240" w:lineRule="auto"/>
              <w:jc w:val="right"/>
            </w:pPr>
            <w:r>
              <w:rPr>
                <w:sz w:val="18"/>
              </w:rPr>
              <w:t>1.224,48</w:t>
            </w:r>
          </w:p>
        </w:tc>
        <w:tc>
          <w:tcPr>
            <w:tcW w:w="1860" w:type="dxa"/>
            <w:tcMar>
              <w:top w:w="0" w:type="dxa"/>
              <w:bottom w:w="0" w:type="dxa"/>
            </w:tcMar>
            <w:vAlign w:val="center"/>
          </w:tcPr>
          <w:p w14:paraId="224DB24E" w14:textId="77777777" w:rsidR="00F42D12" w:rsidRDefault="00A70AFC">
            <w:pPr>
              <w:keepNext/>
              <w:keepLines/>
              <w:spacing w:after="0" w:line="240" w:lineRule="auto"/>
              <w:jc w:val="right"/>
            </w:pPr>
            <w:r>
              <w:rPr>
                <w:sz w:val="18"/>
              </w:rPr>
              <w:t>1.072,67</w:t>
            </w:r>
          </w:p>
        </w:tc>
        <w:tc>
          <w:tcPr>
            <w:tcW w:w="700" w:type="dxa"/>
            <w:tcMar>
              <w:top w:w="0" w:type="dxa"/>
              <w:bottom w:w="0" w:type="dxa"/>
            </w:tcMar>
            <w:vAlign w:val="center"/>
          </w:tcPr>
          <w:p w14:paraId="19BE1708" w14:textId="77777777" w:rsidR="00F42D12" w:rsidRDefault="00A70AFC">
            <w:pPr>
              <w:keepNext/>
              <w:keepLines/>
              <w:spacing w:after="0" w:line="240" w:lineRule="auto"/>
              <w:jc w:val="right"/>
            </w:pPr>
            <w:r>
              <w:rPr>
                <w:sz w:val="18"/>
              </w:rPr>
              <w:t>87,6</w:t>
            </w:r>
          </w:p>
        </w:tc>
      </w:tr>
    </w:tbl>
    <w:p w14:paraId="3644D5BD" w14:textId="77777777" w:rsidR="00F42D12" w:rsidRDefault="00F42D12">
      <w:pPr>
        <w:spacing w:after="0"/>
      </w:pPr>
    </w:p>
    <w:p w14:paraId="09C8899B" w14:textId="77777777" w:rsidR="00F42D12" w:rsidRDefault="00A70AFC">
      <w:pPr>
        <w:spacing w:line="240" w:lineRule="auto"/>
        <w:jc w:val="both"/>
      </w:pPr>
      <w:r>
        <w:t>U izvještajnom razdoblju ove godine realizirano je prihoda od refundacija bolovanja na teret HZZO (konto 6342) u iznosu od 1.072,67 EUR, što je manje naspram proteklog izvještajnog razdoblja u kojem su refundacije iznosile 1.224,48 EUR. Razlog smanjenja prihoda s te osnove je manje bolovanja u ovom izvještajnom razdoblju naspram proteklog.</w:t>
      </w:r>
    </w:p>
    <w:p w14:paraId="6D53BFE5" w14:textId="77777777" w:rsidR="00F42D12" w:rsidRDefault="00F42D12"/>
    <w:p w14:paraId="40F5A40F" w14:textId="77777777" w:rsidR="00F42D12" w:rsidRDefault="00A70AF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6FFEA3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A3B4A2"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5574E1"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71C743"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621EB"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800047"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975758" w14:textId="77777777" w:rsidR="00F42D12" w:rsidRDefault="00A70AFC">
            <w:pPr>
              <w:keepNext/>
              <w:keepLines/>
              <w:spacing w:after="0" w:line="240" w:lineRule="auto"/>
              <w:jc w:val="center"/>
            </w:pPr>
            <w:r>
              <w:rPr>
                <w:b/>
                <w:sz w:val="18"/>
              </w:rPr>
              <w:t>Indeks (%)</w:t>
            </w:r>
          </w:p>
        </w:tc>
      </w:tr>
      <w:tr w:rsidR="00F42D12" w14:paraId="0D014A6F" w14:textId="77777777">
        <w:tblPrEx>
          <w:tblCellMar>
            <w:top w:w="0" w:type="dxa"/>
            <w:bottom w:w="0" w:type="dxa"/>
          </w:tblCellMar>
        </w:tblPrEx>
        <w:trPr>
          <w:cantSplit/>
          <w:trHeight w:val="560"/>
        </w:trPr>
        <w:tc>
          <w:tcPr>
            <w:tcW w:w="700" w:type="dxa"/>
            <w:tcMar>
              <w:top w:w="0" w:type="dxa"/>
              <w:bottom w:w="0" w:type="dxa"/>
            </w:tcMar>
            <w:vAlign w:val="center"/>
          </w:tcPr>
          <w:p w14:paraId="16D76CF1" w14:textId="77777777" w:rsidR="00F42D12" w:rsidRDefault="00A70AFC">
            <w:pPr>
              <w:keepNext/>
              <w:keepLines/>
              <w:spacing w:after="0" w:line="240" w:lineRule="auto"/>
            </w:pPr>
            <w:r>
              <w:rPr>
                <w:sz w:val="18"/>
              </w:rPr>
              <w:t>636</w:t>
            </w:r>
          </w:p>
        </w:tc>
        <w:tc>
          <w:tcPr>
            <w:tcW w:w="3180" w:type="dxa"/>
            <w:tcMar>
              <w:top w:w="0" w:type="dxa"/>
              <w:bottom w:w="0" w:type="dxa"/>
            </w:tcMar>
            <w:vAlign w:val="center"/>
          </w:tcPr>
          <w:p w14:paraId="617B284C" w14:textId="77777777" w:rsidR="00F42D12" w:rsidRDefault="00A70AFC">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4CC5E824" w14:textId="77777777" w:rsidR="00F42D12" w:rsidRDefault="00A70AFC">
            <w:pPr>
              <w:keepNext/>
              <w:keepLines/>
              <w:spacing w:after="0" w:line="240" w:lineRule="auto"/>
            </w:pPr>
            <w:r>
              <w:rPr>
                <w:sz w:val="18"/>
              </w:rPr>
              <w:t>636</w:t>
            </w:r>
          </w:p>
        </w:tc>
        <w:tc>
          <w:tcPr>
            <w:tcW w:w="1860" w:type="dxa"/>
            <w:tcMar>
              <w:top w:w="0" w:type="dxa"/>
              <w:bottom w:w="0" w:type="dxa"/>
            </w:tcMar>
            <w:vAlign w:val="center"/>
          </w:tcPr>
          <w:p w14:paraId="5F678292" w14:textId="77777777" w:rsidR="00F42D12" w:rsidRDefault="00A70AFC">
            <w:pPr>
              <w:keepNext/>
              <w:keepLines/>
              <w:spacing w:after="0" w:line="240" w:lineRule="auto"/>
              <w:jc w:val="right"/>
            </w:pPr>
            <w:r>
              <w:rPr>
                <w:sz w:val="18"/>
              </w:rPr>
              <w:t>2.802,60</w:t>
            </w:r>
          </w:p>
        </w:tc>
        <w:tc>
          <w:tcPr>
            <w:tcW w:w="1860" w:type="dxa"/>
            <w:tcMar>
              <w:top w:w="0" w:type="dxa"/>
              <w:bottom w:w="0" w:type="dxa"/>
            </w:tcMar>
            <w:vAlign w:val="center"/>
          </w:tcPr>
          <w:p w14:paraId="2108FE8C" w14:textId="77777777" w:rsidR="00F42D12" w:rsidRDefault="00A70AFC">
            <w:pPr>
              <w:keepNext/>
              <w:keepLines/>
              <w:spacing w:after="0" w:line="240" w:lineRule="auto"/>
              <w:jc w:val="right"/>
            </w:pPr>
            <w:r>
              <w:rPr>
                <w:sz w:val="18"/>
              </w:rPr>
              <w:t>2.432,00</w:t>
            </w:r>
          </w:p>
        </w:tc>
        <w:tc>
          <w:tcPr>
            <w:tcW w:w="700" w:type="dxa"/>
            <w:tcMar>
              <w:top w:w="0" w:type="dxa"/>
              <w:bottom w:w="0" w:type="dxa"/>
            </w:tcMar>
            <w:vAlign w:val="center"/>
          </w:tcPr>
          <w:p w14:paraId="7119FCB9" w14:textId="77777777" w:rsidR="00F42D12" w:rsidRDefault="00A70AFC">
            <w:pPr>
              <w:keepNext/>
              <w:keepLines/>
              <w:spacing w:after="0" w:line="240" w:lineRule="auto"/>
              <w:jc w:val="right"/>
            </w:pPr>
            <w:r>
              <w:rPr>
                <w:sz w:val="18"/>
              </w:rPr>
              <w:t>86,8</w:t>
            </w:r>
          </w:p>
        </w:tc>
      </w:tr>
    </w:tbl>
    <w:p w14:paraId="0591364E" w14:textId="77777777" w:rsidR="00F42D12" w:rsidRDefault="00F42D12">
      <w:pPr>
        <w:spacing w:after="0"/>
      </w:pPr>
    </w:p>
    <w:p w14:paraId="2EDD07BB" w14:textId="77777777" w:rsidR="00F42D12" w:rsidRDefault="00A70AFC">
      <w:pPr>
        <w:spacing w:line="240" w:lineRule="auto"/>
        <w:jc w:val="both"/>
      </w:pPr>
      <w:r>
        <w:t>Tekuće pomoći proračunskim korisnicima iz proračuna koji im nije nadležan na poziciji konta 6361, odnosi se na pomoći iz državnog proračuna proračunskim korisnicima za program predškole, djecu s posebnim poteškoćama te darovitu djecu. U ovom izvještajnom razdoblju prihodi s te osnove iznose 2.432,00 EUR, dok je u proteklom izvještajnom razdoblju bilo 2.802,60 EUR. Razlog smanjenja je manje djece s poteškoćama u razvoju u Dječjem vrtiću Vinica.</w:t>
      </w:r>
    </w:p>
    <w:p w14:paraId="707E7004" w14:textId="77777777" w:rsidR="00F42D12" w:rsidRDefault="00F42D12"/>
    <w:p w14:paraId="3D9C368D" w14:textId="77777777" w:rsidR="00F42D12" w:rsidRDefault="00A70AF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0B756A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E584AF"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1FEFA8"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3A082C"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5881D5"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79C057"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D49C1A" w14:textId="77777777" w:rsidR="00F42D12" w:rsidRDefault="00A70AFC">
            <w:pPr>
              <w:keepNext/>
              <w:keepLines/>
              <w:spacing w:after="0" w:line="240" w:lineRule="auto"/>
              <w:jc w:val="center"/>
            </w:pPr>
            <w:r>
              <w:rPr>
                <w:b/>
                <w:sz w:val="18"/>
              </w:rPr>
              <w:t>Indeks (%)</w:t>
            </w:r>
          </w:p>
        </w:tc>
      </w:tr>
      <w:tr w:rsidR="00F42D12" w14:paraId="520C1722" w14:textId="77777777">
        <w:tblPrEx>
          <w:tblCellMar>
            <w:top w:w="0" w:type="dxa"/>
            <w:bottom w:w="0" w:type="dxa"/>
          </w:tblCellMar>
        </w:tblPrEx>
        <w:trPr>
          <w:cantSplit/>
          <w:trHeight w:val="560"/>
        </w:trPr>
        <w:tc>
          <w:tcPr>
            <w:tcW w:w="700" w:type="dxa"/>
            <w:tcMar>
              <w:top w:w="0" w:type="dxa"/>
              <w:bottom w:w="0" w:type="dxa"/>
            </w:tcMar>
            <w:vAlign w:val="center"/>
          </w:tcPr>
          <w:p w14:paraId="328D8219" w14:textId="77777777" w:rsidR="00F42D12" w:rsidRDefault="00A70AFC">
            <w:pPr>
              <w:keepNext/>
              <w:keepLines/>
              <w:spacing w:after="0" w:line="240" w:lineRule="auto"/>
            </w:pPr>
            <w:r>
              <w:rPr>
                <w:sz w:val="18"/>
              </w:rPr>
              <w:t>6361</w:t>
            </w:r>
          </w:p>
        </w:tc>
        <w:tc>
          <w:tcPr>
            <w:tcW w:w="3180" w:type="dxa"/>
            <w:tcMar>
              <w:top w:w="0" w:type="dxa"/>
              <w:bottom w:w="0" w:type="dxa"/>
            </w:tcMar>
            <w:vAlign w:val="center"/>
          </w:tcPr>
          <w:p w14:paraId="79C4C8F4" w14:textId="77777777" w:rsidR="00F42D12" w:rsidRDefault="00A70AFC">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0D5E2A9C" w14:textId="77777777" w:rsidR="00F42D12" w:rsidRDefault="00A70AFC">
            <w:pPr>
              <w:keepNext/>
              <w:keepLines/>
              <w:spacing w:after="0" w:line="240" w:lineRule="auto"/>
            </w:pPr>
            <w:r>
              <w:rPr>
                <w:sz w:val="18"/>
              </w:rPr>
              <w:t>6361</w:t>
            </w:r>
          </w:p>
        </w:tc>
        <w:tc>
          <w:tcPr>
            <w:tcW w:w="1860" w:type="dxa"/>
            <w:tcMar>
              <w:top w:w="0" w:type="dxa"/>
              <w:bottom w:w="0" w:type="dxa"/>
            </w:tcMar>
            <w:vAlign w:val="center"/>
          </w:tcPr>
          <w:p w14:paraId="709560C9" w14:textId="77777777" w:rsidR="00F42D12" w:rsidRDefault="00A70AFC">
            <w:pPr>
              <w:keepNext/>
              <w:keepLines/>
              <w:spacing w:after="0" w:line="240" w:lineRule="auto"/>
              <w:jc w:val="right"/>
            </w:pPr>
            <w:r>
              <w:rPr>
                <w:sz w:val="18"/>
              </w:rPr>
              <w:t>2.802,60</w:t>
            </w:r>
          </w:p>
        </w:tc>
        <w:tc>
          <w:tcPr>
            <w:tcW w:w="1860" w:type="dxa"/>
            <w:tcMar>
              <w:top w:w="0" w:type="dxa"/>
              <w:bottom w:w="0" w:type="dxa"/>
            </w:tcMar>
            <w:vAlign w:val="center"/>
          </w:tcPr>
          <w:p w14:paraId="2DAEEF1D" w14:textId="77777777" w:rsidR="00F42D12" w:rsidRDefault="00A70AFC">
            <w:pPr>
              <w:keepNext/>
              <w:keepLines/>
              <w:spacing w:after="0" w:line="240" w:lineRule="auto"/>
              <w:jc w:val="right"/>
            </w:pPr>
            <w:r>
              <w:rPr>
                <w:sz w:val="18"/>
              </w:rPr>
              <w:t>2.432,00</w:t>
            </w:r>
          </w:p>
        </w:tc>
        <w:tc>
          <w:tcPr>
            <w:tcW w:w="700" w:type="dxa"/>
            <w:tcMar>
              <w:top w:w="0" w:type="dxa"/>
              <w:bottom w:w="0" w:type="dxa"/>
            </w:tcMar>
            <w:vAlign w:val="center"/>
          </w:tcPr>
          <w:p w14:paraId="2B17FB2F" w14:textId="77777777" w:rsidR="00F42D12" w:rsidRDefault="00A70AFC">
            <w:pPr>
              <w:keepNext/>
              <w:keepLines/>
              <w:spacing w:after="0" w:line="240" w:lineRule="auto"/>
              <w:jc w:val="right"/>
            </w:pPr>
            <w:r>
              <w:rPr>
                <w:sz w:val="18"/>
              </w:rPr>
              <w:t>86,8</w:t>
            </w:r>
          </w:p>
        </w:tc>
      </w:tr>
    </w:tbl>
    <w:p w14:paraId="34E0641F" w14:textId="77777777" w:rsidR="00F42D12" w:rsidRDefault="00F42D12">
      <w:pPr>
        <w:spacing w:after="0"/>
      </w:pPr>
    </w:p>
    <w:p w14:paraId="1F6DBAE7" w14:textId="77777777" w:rsidR="00F42D12" w:rsidRDefault="00A70AFC">
      <w:pPr>
        <w:spacing w:line="240" w:lineRule="auto"/>
        <w:jc w:val="both"/>
      </w:pPr>
      <w:r>
        <w:t>Tekuće pomoći proračunskim korisnicima iz proračuna koji im nije nadležan na poziciji konta 6361, odnosi se na pomoći iz državnog proračuna proračunskim korisnicima za program predškole, djecu s posebnim poteškoćama te darovitu djecu. U ovom izvještajnom razdoblju prihodi s te osnove iznose 2.432,00 EUR, dok je u proteklom izvještajnom razdoblju bilo 2.802,60 EUR. Razlog smanjenja je manje djece s poteškoćama u razvoju u Dječjem vrtiću Vinica.</w:t>
      </w:r>
    </w:p>
    <w:p w14:paraId="4FA7E7E4" w14:textId="77777777" w:rsidR="00F42D12" w:rsidRDefault="00F42D12"/>
    <w:p w14:paraId="7777E39A" w14:textId="77777777" w:rsidR="00F42D12" w:rsidRDefault="00A70AF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75C729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63799D"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3D60CF"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B7F12A"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ABBDCA"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9CA694"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AF5E73" w14:textId="77777777" w:rsidR="00F42D12" w:rsidRDefault="00A70AFC">
            <w:pPr>
              <w:keepNext/>
              <w:keepLines/>
              <w:spacing w:after="0" w:line="240" w:lineRule="auto"/>
              <w:jc w:val="center"/>
            </w:pPr>
            <w:r>
              <w:rPr>
                <w:b/>
                <w:sz w:val="18"/>
              </w:rPr>
              <w:t>Indeks (%)</w:t>
            </w:r>
          </w:p>
        </w:tc>
      </w:tr>
      <w:tr w:rsidR="00F42D12" w14:paraId="048ACFDC" w14:textId="77777777">
        <w:tblPrEx>
          <w:tblCellMar>
            <w:top w:w="0" w:type="dxa"/>
            <w:bottom w:w="0" w:type="dxa"/>
          </w:tblCellMar>
        </w:tblPrEx>
        <w:trPr>
          <w:cantSplit/>
          <w:trHeight w:val="560"/>
        </w:trPr>
        <w:tc>
          <w:tcPr>
            <w:tcW w:w="700" w:type="dxa"/>
            <w:tcMar>
              <w:top w:w="0" w:type="dxa"/>
              <w:bottom w:w="0" w:type="dxa"/>
            </w:tcMar>
            <w:vAlign w:val="center"/>
          </w:tcPr>
          <w:p w14:paraId="7483CDE2" w14:textId="77777777" w:rsidR="00F42D12" w:rsidRDefault="00A70AFC">
            <w:pPr>
              <w:keepNext/>
              <w:keepLines/>
              <w:spacing w:after="0" w:line="240" w:lineRule="auto"/>
            </w:pPr>
            <w:r>
              <w:rPr>
                <w:sz w:val="18"/>
              </w:rPr>
              <w:t>64</w:t>
            </w:r>
          </w:p>
        </w:tc>
        <w:tc>
          <w:tcPr>
            <w:tcW w:w="3180" w:type="dxa"/>
            <w:tcMar>
              <w:top w:w="0" w:type="dxa"/>
              <w:bottom w:w="0" w:type="dxa"/>
            </w:tcMar>
            <w:vAlign w:val="center"/>
          </w:tcPr>
          <w:p w14:paraId="7F7E40D2" w14:textId="77777777" w:rsidR="00F42D12" w:rsidRDefault="00A70AFC">
            <w:pPr>
              <w:keepNext/>
              <w:keepLines/>
              <w:spacing w:after="0" w:line="240" w:lineRule="auto"/>
            </w:pPr>
            <w:r>
              <w:rPr>
                <w:sz w:val="18"/>
              </w:rPr>
              <w:t>Prihodi od imovine (šifre 641+642+643)</w:t>
            </w:r>
          </w:p>
        </w:tc>
        <w:tc>
          <w:tcPr>
            <w:tcW w:w="700" w:type="dxa"/>
            <w:tcMar>
              <w:top w:w="0" w:type="dxa"/>
              <w:bottom w:w="0" w:type="dxa"/>
            </w:tcMar>
            <w:vAlign w:val="center"/>
          </w:tcPr>
          <w:p w14:paraId="2989C3E2" w14:textId="77777777" w:rsidR="00F42D12" w:rsidRDefault="00A70AFC">
            <w:pPr>
              <w:keepNext/>
              <w:keepLines/>
              <w:spacing w:after="0" w:line="240" w:lineRule="auto"/>
            </w:pPr>
            <w:r>
              <w:rPr>
                <w:sz w:val="18"/>
              </w:rPr>
              <w:t>64</w:t>
            </w:r>
          </w:p>
        </w:tc>
        <w:tc>
          <w:tcPr>
            <w:tcW w:w="1860" w:type="dxa"/>
            <w:tcMar>
              <w:top w:w="0" w:type="dxa"/>
              <w:bottom w:w="0" w:type="dxa"/>
            </w:tcMar>
            <w:vAlign w:val="center"/>
          </w:tcPr>
          <w:p w14:paraId="252C77DD" w14:textId="77777777" w:rsidR="00F42D12" w:rsidRDefault="00A70AFC">
            <w:pPr>
              <w:keepNext/>
              <w:keepLines/>
              <w:spacing w:after="0" w:line="240" w:lineRule="auto"/>
              <w:jc w:val="right"/>
            </w:pPr>
            <w:r>
              <w:rPr>
                <w:sz w:val="18"/>
              </w:rPr>
              <w:t>1,92</w:t>
            </w:r>
          </w:p>
        </w:tc>
        <w:tc>
          <w:tcPr>
            <w:tcW w:w="1860" w:type="dxa"/>
            <w:tcMar>
              <w:top w:w="0" w:type="dxa"/>
              <w:bottom w:w="0" w:type="dxa"/>
            </w:tcMar>
            <w:vAlign w:val="center"/>
          </w:tcPr>
          <w:p w14:paraId="35FF2D0E" w14:textId="77777777" w:rsidR="00F42D12" w:rsidRDefault="00A70AFC">
            <w:pPr>
              <w:keepNext/>
              <w:keepLines/>
              <w:spacing w:after="0" w:line="240" w:lineRule="auto"/>
              <w:jc w:val="right"/>
            </w:pPr>
            <w:r>
              <w:rPr>
                <w:sz w:val="18"/>
              </w:rPr>
              <w:t>4,07</w:t>
            </w:r>
          </w:p>
        </w:tc>
        <w:tc>
          <w:tcPr>
            <w:tcW w:w="700" w:type="dxa"/>
            <w:tcMar>
              <w:top w:w="0" w:type="dxa"/>
              <w:bottom w:w="0" w:type="dxa"/>
            </w:tcMar>
            <w:vAlign w:val="center"/>
          </w:tcPr>
          <w:p w14:paraId="19704EC6" w14:textId="77777777" w:rsidR="00F42D12" w:rsidRDefault="00A70AFC">
            <w:pPr>
              <w:keepNext/>
              <w:keepLines/>
              <w:spacing w:after="0" w:line="240" w:lineRule="auto"/>
              <w:jc w:val="right"/>
            </w:pPr>
            <w:r>
              <w:rPr>
                <w:sz w:val="18"/>
              </w:rPr>
              <w:t>212,0</w:t>
            </w:r>
          </w:p>
        </w:tc>
      </w:tr>
    </w:tbl>
    <w:p w14:paraId="5C54DACD" w14:textId="77777777" w:rsidR="00F42D12" w:rsidRDefault="00F42D12">
      <w:pPr>
        <w:spacing w:after="0"/>
      </w:pPr>
    </w:p>
    <w:p w14:paraId="3E5AC6EF" w14:textId="77777777" w:rsidR="00F42D12" w:rsidRDefault="00A70AFC">
      <w:pPr>
        <w:spacing w:line="240" w:lineRule="auto"/>
        <w:jc w:val="both"/>
      </w:pPr>
      <w:r>
        <w:t>Obzirom da povećano stanje na računu iz prije spomenutih razloga, to za sobom veže i veće ostvarene prihode s naslova kamata na oročena sredstva i depozite po viđenju. U ovom su izvještajnom razdoblju kamate iznosile 4,07 EUR, dok je u proteklom bilo 1,92 EUR.</w:t>
      </w:r>
    </w:p>
    <w:p w14:paraId="3B8E9E35" w14:textId="77777777" w:rsidR="00F42D12" w:rsidRDefault="00F42D12"/>
    <w:p w14:paraId="695839DB" w14:textId="77777777" w:rsidR="00F42D12" w:rsidRDefault="00A70AFC">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74BE53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B08842"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6835ED"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E998F1"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9D3935"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A87010"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DFC612" w14:textId="77777777" w:rsidR="00F42D12" w:rsidRDefault="00A70AFC">
            <w:pPr>
              <w:keepNext/>
              <w:keepLines/>
              <w:spacing w:after="0" w:line="240" w:lineRule="auto"/>
              <w:jc w:val="center"/>
            </w:pPr>
            <w:r>
              <w:rPr>
                <w:b/>
                <w:sz w:val="18"/>
              </w:rPr>
              <w:t>Indeks (%)</w:t>
            </w:r>
          </w:p>
        </w:tc>
      </w:tr>
      <w:tr w:rsidR="00F42D12" w14:paraId="5B8AB88B" w14:textId="77777777">
        <w:tblPrEx>
          <w:tblCellMar>
            <w:top w:w="0" w:type="dxa"/>
            <w:bottom w:w="0" w:type="dxa"/>
          </w:tblCellMar>
        </w:tblPrEx>
        <w:trPr>
          <w:cantSplit/>
          <w:trHeight w:val="560"/>
        </w:trPr>
        <w:tc>
          <w:tcPr>
            <w:tcW w:w="700" w:type="dxa"/>
            <w:tcMar>
              <w:top w:w="0" w:type="dxa"/>
              <w:bottom w:w="0" w:type="dxa"/>
            </w:tcMar>
            <w:vAlign w:val="center"/>
          </w:tcPr>
          <w:p w14:paraId="448770AD" w14:textId="77777777" w:rsidR="00F42D12" w:rsidRDefault="00A70AFC">
            <w:pPr>
              <w:keepNext/>
              <w:keepLines/>
              <w:spacing w:after="0" w:line="240" w:lineRule="auto"/>
            </w:pPr>
            <w:r>
              <w:rPr>
                <w:sz w:val="18"/>
              </w:rPr>
              <w:t>641</w:t>
            </w:r>
          </w:p>
        </w:tc>
        <w:tc>
          <w:tcPr>
            <w:tcW w:w="3180" w:type="dxa"/>
            <w:tcMar>
              <w:top w:w="0" w:type="dxa"/>
              <w:bottom w:w="0" w:type="dxa"/>
            </w:tcMar>
            <w:vAlign w:val="center"/>
          </w:tcPr>
          <w:p w14:paraId="1AFA817B" w14:textId="77777777" w:rsidR="00F42D12" w:rsidRDefault="00A70AFC">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1745FCFD" w14:textId="77777777" w:rsidR="00F42D12" w:rsidRDefault="00A70AFC">
            <w:pPr>
              <w:keepNext/>
              <w:keepLines/>
              <w:spacing w:after="0" w:line="240" w:lineRule="auto"/>
            </w:pPr>
            <w:r>
              <w:rPr>
                <w:sz w:val="18"/>
              </w:rPr>
              <w:t>641</w:t>
            </w:r>
          </w:p>
        </w:tc>
        <w:tc>
          <w:tcPr>
            <w:tcW w:w="1860" w:type="dxa"/>
            <w:tcMar>
              <w:top w:w="0" w:type="dxa"/>
              <w:bottom w:w="0" w:type="dxa"/>
            </w:tcMar>
            <w:vAlign w:val="center"/>
          </w:tcPr>
          <w:p w14:paraId="73073D50" w14:textId="77777777" w:rsidR="00F42D12" w:rsidRDefault="00A70AFC">
            <w:pPr>
              <w:keepNext/>
              <w:keepLines/>
              <w:spacing w:after="0" w:line="240" w:lineRule="auto"/>
              <w:jc w:val="right"/>
            </w:pPr>
            <w:r>
              <w:rPr>
                <w:sz w:val="18"/>
              </w:rPr>
              <w:t>1,92</w:t>
            </w:r>
          </w:p>
        </w:tc>
        <w:tc>
          <w:tcPr>
            <w:tcW w:w="1860" w:type="dxa"/>
            <w:tcMar>
              <w:top w:w="0" w:type="dxa"/>
              <w:bottom w:w="0" w:type="dxa"/>
            </w:tcMar>
            <w:vAlign w:val="center"/>
          </w:tcPr>
          <w:p w14:paraId="77C82A3C" w14:textId="77777777" w:rsidR="00F42D12" w:rsidRDefault="00A70AFC">
            <w:pPr>
              <w:keepNext/>
              <w:keepLines/>
              <w:spacing w:after="0" w:line="240" w:lineRule="auto"/>
              <w:jc w:val="right"/>
            </w:pPr>
            <w:r>
              <w:rPr>
                <w:sz w:val="18"/>
              </w:rPr>
              <w:t>4,07</w:t>
            </w:r>
          </w:p>
        </w:tc>
        <w:tc>
          <w:tcPr>
            <w:tcW w:w="700" w:type="dxa"/>
            <w:tcMar>
              <w:top w:w="0" w:type="dxa"/>
              <w:bottom w:w="0" w:type="dxa"/>
            </w:tcMar>
            <w:vAlign w:val="center"/>
          </w:tcPr>
          <w:p w14:paraId="55092985" w14:textId="77777777" w:rsidR="00F42D12" w:rsidRDefault="00A70AFC">
            <w:pPr>
              <w:keepNext/>
              <w:keepLines/>
              <w:spacing w:after="0" w:line="240" w:lineRule="auto"/>
              <w:jc w:val="right"/>
            </w:pPr>
            <w:r>
              <w:rPr>
                <w:sz w:val="18"/>
              </w:rPr>
              <w:t>212,0</w:t>
            </w:r>
          </w:p>
        </w:tc>
      </w:tr>
    </w:tbl>
    <w:p w14:paraId="73D6958B" w14:textId="77777777" w:rsidR="00F42D12" w:rsidRDefault="00F42D12">
      <w:pPr>
        <w:spacing w:after="0"/>
      </w:pPr>
    </w:p>
    <w:p w14:paraId="0A33E8AA" w14:textId="77777777" w:rsidR="00F42D12" w:rsidRDefault="00A70AFC">
      <w:pPr>
        <w:spacing w:line="240" w:lineRule="auto"/>
        <w:jc w:val="both"/>
      </w:pPr>
      <w:r>
        <w:t>Obzirom da povećano stanje na računu iz prije spomenutih razloga, to za sobom veže i veće ostvarene prihode s naslova kamata na oročena sredstva i depozite po viđenju. U ovom su izvještajnom razdoblju kamate iznosile 4,07 EUR, dok je u proteklom bilo 1,92 EUR.</w:t>
      </w:r>
    </w:p>
    <w:p w14:paraId="04717C48" w14:textId="77777777" w:rsidR="00F42D12" w:rsidRDefault="00F42D12"/>
    <w:p w14:paraId="10B98451" w14:textId="77777777" w:rsidR="00F42D12" w:rsidRDefault="00A70AF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6C4880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15C6B5"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74D8D5"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AF3D5E"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D21EC2"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F2C9A0"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2DCE1A" w14:textId="77777777" w:rsidR="00F42D12" w:rsidRDefault="00A70AFC">
            <w:pPr>
              <w:keepNext/>
              <w:keepLines/>
              <w:spacing w:after="0" w:line="240" w:lineRule="auto"/>
              <w:jc w:val="center"/>
            </w:pPr>
            <w:r>
              <w:rPr>
                <w:b/>
                <w:sz w:val="18"/>
              </w:rPr>
              <w:t>Indeks (%)</w:t>
            </w:r>
          </w:p>
        </w:tc>
      </w:tr>
      <w:tr w:rsidR="00F42D12" w14:paraId="3677E0F8" w14:textId="77777777">
        <w:tblPrEx>
          <w:tblCellMar>
            <w:top w:w="0" w:type="dxa"/>
            <w:bottom w:w="0" w:type="dxa"/>
          </w:tblCellMar>
        </w:tblPrEx>
        <w:trPr>
          <w:cantSplit/>
          <w:trHeight w:val="560"/>
        </w:trPr>
        <w:tc>
          <w:tcPr>
            <w:tcW w:w="700" w:type="dxa"/>
            <w:tcMar>
              <w:top w:w="0" w:type="dxa"/>
              <w:bottom w:w="0" w:type="dxa"/>
            </w:tcMar>
            <w:vAlign w:val="center"/>
          </w:tcPr>
          <w:p w14:paraId="346947AA" w14:textId="77777777" w:rsidR="00F42D12" w:rsidRDefault="00A70AFC">
            <w:pPr>
              <w:keepNext/>
              <w:keepLines/>
              <w:spacing w:after="0" w:line="240" w:lineRule="auto"/>
            </w:pPr>
            <w:r>
              <w:rPr>
                <w:sz w:val="18"/>
              </w:rPr>
              <w:t>6413</w:t>
            </w:r>
          </w:p>
        </w:tc>
        <w:tc>
          <w:tcPr>
            <w:tcW w:w="3180" w:type="dxa"/>
            <w:tcMar>
              <w:top w:w="0" w:type="dxa"/>
              <w:bottom w:w="0" w:type="dxa"/>
            </w:tcMar>
            <w:vAlign w:val="center"/>
          </w:tcPr>
          <w:p w14:paraId="45EF0306" w14:textId="77777777" w:rsidR="00F42D12" w:rsidRDefault="00A70AFC">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7D53D4D8" w14:textId="77777777" w:rsidR="00F42D12" w:rsidRDefault="00A70AFC">
            <w:pPr>
              <w:keepNext/>
              <w:keepLines/>
              <w:spacing w:after="0" w:line="240" w:lineRule="auto"/>
            </w:pPr>
            <w:r>
              <w:rPr>
                <w:sz w:val="18"/>
              </w:rPr>
              <w:t>6413</w:t>
            </w:r>
          </w:p>
        </w:tc>
        <w:tc>
          <w:tcPr>
            <w:tcW w:w="1860" w:type="dxa"/>
            <w:tcMar>
              <w:top w:w="0" w:type="dxa"/>
              <w:bottom w:w="0" w:type="dxa"/>
            </w:tcMar>
            <w:vAlign w:val="center"/>
          </w:tcPr>
          <w:p w14:paraId="1419503E" w14:textId="77777777" w:rsidR="00F42D12" w:rsidRDefault="00A70AFC">
            <w:pPr>
              <w:keepNext/>
              <w:keepLines/>
              <w:spacing w:after="0" w:line="240" w:lineRule="auto"/>
              <w:jc w:val="right"/>
            </w:pPr>
            <w:r>
              <w:rPr>
                <w:sz w:val="18"/>
              </w:rPr>
              <w:t>1,92</w:t>
            </w:r>
          </w:p>
        </w:tc>
        <w:tc>
          <w:tcPr>
            <w:tcW w:w="1860" w:type="dxa"/>
            <w:tcMar>
              <w:top w:w="0" w:type="dxa"/>
              <w:bottom w:w="0" w:type="dxa"/>
            </w:tcMar>
            <w:vAlign w:val="center"/>
          </w:tcPr>
          <w:p w14:paraId="2A28120C" w14:textId="77777777" w:rsidR="00F42D12" w:rsidRDefault="00A70AFC">
            <w:pPr>
              <w:keepNext/>
              <w:keepLines/>
              <w:spacing w:after="0" w:line="240" w:lineRule="auto"/>
              <w:jc w:val="right"/>
            </w:pPr>
            <w:r>
              <w:rPr>
                <w:sz w:val="18"/>
              </w:rPr>
              <w:t>4,07</w:t>
            </w:r>
          </w:p>
        </w:tc>
        <w:tc>
          <w:tcPr>
            <w:tcW w:w="700" w:type="dxa"/>
            <w:tcMar>
              <w:top w:w="0" w:type="dxa"/>
              <w:bottom w:w="0" w:type="dxa"/>
            </w:tcMar>
            <w:vAlign w:val="center"/>
          </w:tcPr>
          <w:p w14:paraId="5E4920B0" w14:textId="77777777" w:rsidR="00F42D12" w:rsidRDefault="00A70AFC">
            <w:pPr>
              <w:keepNext/>
              <w:keepLines/>
              <w:spacing w:after="0" w:line="240" w:lineRule="auto"/>
              <w:jc w:val="right"/>
            </w:pPr>
            <w:r>
              <w:rPr>
                <w:sz w:val="18"/>
              </w:rPr>
              <w:t>212,0</w:t>
            </w:r>
          </w:p>
        </w:tc>
      </w:tr>
    </w:tbl>
    <w:p w14:paraId="2FFE6C8D" w14:textId="77777777" w:rsidR="00F42D12" w:rsidRDefault="00F42D12">
      <w:pPr>
        <w:spacing w:after="0"/>
      </w:pPr>
    </w:p>
    <w:p w14:paraId="4E972A9F" w14:textId="77777777" w:rsidR="00F42D12" w:rsidRDefault="00A70AFC">
      <w:pPr>
        <w:spacing w:line="240" w:lineRule="auto"/>
        <w:jc w:val="both"/>
      </w:pPr>
      <w:r>
        <w:t>Obzirom da povećano stanje na računu iz prije spomenutih razloga, to za sobom veže i veće ostvarene prihode s naslova kamata na oročena sredstva i depozite po viđenju. U ovom su izvještajnom razdoblju kamate iznosile 4,07 EUR, dok je u proteklom bilo 1,92 EUR.</w:t>
      </w:r>
    </w:p>
    <w:p w14:paraId="184B07F5" w14:textId="77777777" w:rsidR="00F42D12" w:rsidRDefault="00F42D12"/>
    <w:p w14:paraId="117CEE97" w14:textId="77777777" w:rsidR="00F42D12" w:rsidRDefault="00A70AF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486B0F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D9CD42"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A40B82"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5A4C5A"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2FDAA2"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E34CB2"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022C52" w14:textId="77777777" w:rsidR="00F42D12" w:rsidRDefault="00A70AFC">
            <w:pPr>
              <w:keepNext/>
              <w:keepLines/>
              <w:spacing w:after="0" w:line="240" w:lineRule="auto"/>
              <w:jc w:val="center"/>
            </w:pPr>
            <w:r>
              <w:rPr>
                <w:b/>
                <w:sz w:val="18"/>
              </w:rPr>
              <w:t>Indeks (%)</w:t>
            </w:r>
          </w:p>
        </w:tc>
      </w:tr>
      <w:tr w:rsidR="00F42D12" w14:paraId="33E1E725" w14:textId="77777777">
        <w:tblPrEx>
          <w:tblCellMar>
            <w:top w:w="0" w:type="dxa"/>
            <w:bottom w:w="0" w:type="dxa"/>
          </w:tblCellMar>
        </w:tblPrEx>
        <w:trPr>
          <w:cantSplit/>
          <w:trHeight w:val="560"/>
        </w:trPr>
        <w:tc>
          <w:tcPr>
            <w:tcW w:w="700" w:type="dxa"/>
            <w:tcMar>
              <w:top w:w="0" w:type="dxa"/>
              <w:bottom w:w="0" w:type="dxa"/>
            </w:tcMar>
            <w:vAlign w:val="center"/>
          </w:tcPr>
          <w:p w14:paraId="4E4210D6" w14:textId="77777777" w:rsidR="00F42D12" w:rsidRDefault="00A70AFC">
            <w:pPr>
              <w:keepNext/>
              <w:keepLines/>
              <w:spacing w:after="0" w:line="240" w:lineRule="auto"/>
            </w:pPr>
            <w:r>
              <w:rPr>
                <w:sz w:val="18"/>
              </w:rPr>
              <w:t>65</w:t>
            </w:r>
          </w:p>
        </w:tc>
        <w:tc>
          <w:tcPr>
            <w:tcW w:w="3180" w:type="dxa"/>
            <w:tcMar>
              <w:top w:w="0" w:type="dxa"/>
              <w:bottom w:w="0" w:type="dxa"/>
            </w:tcMar>
            <w:vAlign w:val="center"/>
          </w:tcPr>
          <w:p w14:paraId="578CBAAE" w14:textId="77777777" w:rsidR="00F42D12" w:rsidRDefault="00A70AFC">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4CE2965A" w14:textId="77777777" w:rsidR="00F42D12" w:rsidRDefault="00A70AFC">
            <w:pPr>
              <w:keepNext/>
              <w:keepLines/>
              <w:spacing w:after="0" w:line="240" w:lineRule="auto"/>
            </w:pPr>
            <w:r>
              <w:rPr>
                <w:sz w:val="18"/>
              </w:rPr>
              <w:t>65</w:t>
            </w:r>
          </w:p>
        </w:tc>
        <w:tc>
          <w:tcPr>
            <w:tcW w:w="1860" w:type="dxa"/>
            <w:tcMar>
              <w:top w:w="0" w:type="dxa"/>
              <w:bottom w:w="0" w:type="dxa"/>
            </w:tcMar>
            <w:vAlign w:val="center"/>
          </w:tcPr>
          <w:p w14:paraId="2BAEDF2D" w14:textId="77777777" w:rsidR="00F42D12" w:rsidRDefault="00A70AFC">
            <w:pPr>
              <w:keepNext/>
              <w:keepLines/>
              <w:spacing w:after="0" w:line="240" w:lineRule="auto"/>
              <w:jc w:val="right"/>
            </w:pPr>
            <w:r>
              <w:rPr>
                <w:sz w:val="18"/>
              </w:rPr>
              <w:t>102.672,83</w:t>
            </w:r>
          </w:p>
        </w:tc>
        <w:tc>
          <w:tcPr>
            <w:tcW w:w="1860" w:type="dxa"/>
            <w:tcMar>
              <w:top w:w="0" w:type="dxa"/>
              <w:bottom w:w="0" w:type="dxa"/>
            </w:tcMar>
            <w:vAlign w:val="center"/>
          </w:tcPr>
          <w:p w14:paraId="6EB48B13" w14:textId="77777777" w:rsidR="00F42D12" w:rsidRDefault="00A70AFC">
            <w:pPr>
              <w:keepNext/>
              <w:keepLines/>
              <w:spacing w:after="0" w:line="240" w:lineRule="auto"/>
              <w:jc w:val="right"/>
            </w:pPr>
            <w:r>
              <w:rPr>
                <w:sz w:val="18"/>
              </w:rPr>
              <w:t>115.726,12</w:t>
            </w:r>
          </w:p>
        </w:tc>
        <w:tc>
          <w:tcPr>
            <w:tcW w:w="700" w:type="dxa"/>
            <w:tcMar>
              <w:top w:w="0" w:type="dxa"/>
              <w:bottom w:w="0" w:type="dxa"/>
            </w:tcMar>
            <w:vAlign w:val="center"/>
          </w:tcPr>
          <w:p w14:paraId="1F484DEB" w14:textId="77777777" w:rsidR="00F42D12" w:rsidRDefault="00A70AFC">
            <w:pPr>
              <w:keepNext/>
              <w:keepLines/>
              <w:spacing w:after="0" w:line="240" w:lineRule="auto"/>
              <w:jc w:val="right"/>
            </w:pPr>
            <w:r>
              <w:rPr>
                <w:sz w:val="18"/>
              </w:rPr>
              <w:t>112,7</w:t>
            </w:r>
          </w:p>
        </w:tc>
      </w:tr>
    </w:tbl>
    <w:p w14:paraId="7C6D47CF" w14:textId="77777777" w:rsidR="00F42D12" w:rsidRDefault="00F42D12">
      <w:pPr>
        <w:spacing w:after="0"/>
      </w:pPr>
    </w:p>
    <w:p w14:paraId="0768DA72" w14:textId="77777777" w:rsidR="00F42D12" w:rsidRDefault="00A70AFC">
      <w:pPr>
        <w:spacing w:line="240" w:lineRule="auto"/>
        <w:jc w:val="both"/>
      </w:pPr>
      <w:r>
        <w:t>Ostali nespomenuti prihodi - konto 6526 odnose se na participaciju roditelja u ekonomskoj cijeni vrtića. U ovom izvještajnom razdoblju uslijed povećanja cijene usluga vrtića, porasli su prihodi te iznose 115.726,12 EUR, dok su u proteklom izvještajnom razdoblju iznosili 102.672,83 EUR. Razlog povećanja na ovoj poziciji prihoda je povećanje cijene vrtića.</w:t>
      </w:r>
    </w:p>
    <w:p w14:paraId="5C90FFD5" w14:textId="77777777" w:rsidR="00F42D12" w:rsidRDefault="00F42D12"/>
    <w:p w14:paraId="41B385F7" w14:textId="77777777" w:rsidR="00F42D12" w:rsidRDefault="00A70AF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16202C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272AAD"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9CEF70"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9A6531"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8E9E9"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A252B5"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4BB308" w14:textId="77777777" w:rsidR="00F42D12" w:rsidRDefault="00A70AFC">
            <w:pPr>
              <w:keepNext/>
              <w:keepLines/>
              <w:spacing w:after="0" w:line="240" w:lineRule="auto"/>
              <w:jc w:val="center"/>
            </w:pPr>
            <w:r>
              <w:rPr>
                <w:b/>
                <w:sz w:val="18"/>
              </w:rPr>
              <w:t>Indeks (%)</w:t>
            </w:r>
          </w:p>
        </w:tc>
      </w:tr>
      <w:tr w:rsidR="00F42D12" w14:paraId="2C88AF20" w14:textId="77777777">
        <w:tblPrEx>
          <w:tblCellMar>
            <w:top w:w="0" w:type="dxa"/>
            <w:bottom w:w="0" w:type="dxa"/>
          </w:tblCellMar>
        </w:tblPrEx>
        <w:trPr>
          <w:cantSplit/>
          <w:trHeight w:val="560"/>
        </w:trPr>
        <w:tc>
          <w:tcPr>
            <w:tcW w:w="700" w:type="dxa"/>
            <w:tcMar>
              <w:top w:w="0" w:type="dxa"/>
              <w:bottom w:w="0" w:type="dxa"/>
            </w:tcMar>
            <w:vAlign w:val="center"/>
          </w:tcPr>
          <w:p w14:paraId="6B56ED74" w14:textId="77777777" w:rsidR="00F42D12" w:rsidRDefault="00A70AFC">
            <w:pPr>
              <w:keepNext/>
              <w:keepLines/>
              <w:spacing w:after="0" w:line="240" w:lineRule="auto"/>
            </w:pPr>
            <w:r>
              <w:rPr>
                <w:sz w:val="18"/>
              </w:rPr>
              <w:t>652</w:t>
            </w:r>
          </w:p>
        </w:tc>
        <w:tc>
          <w:tcPr>
            <w:tcW w:w="3180" w:type="dxa"/>
            <w:tcMar>
              <w:top w:w="0" w:type="dxa"/>
              <w:bottom w:w="0" w:type="dxa"/>
            </w:tcMar>
            <w:vAlign w:val="center"/>
          </w:tcPr>
          <w:p w14:paraId="00E070A2" w14:textId="77777777" w:rsidR="00F42D12" w:rsidRDefault="00A70AFC">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3D4DA322" w14:textId="77777777" w:rsidR="00F42D12" w:rsidRDefault="00A70AFC">
            <w:pPr>
              <w:keepNext/>
              <w:keepLines/>
              <w:spacing w:after="0" w:line="240" w:lineRule="auto"/>
            </w:pPr>
            <w:r>
              <w:rPr>
                <w:sz w:val="18"/>
              </w:rPr>
              <w:t>652</w:t>
            </w:r>
          </w:p>
        </w:tc>
        <w:tc>
          <w:tcPr>
            <w:tcW w:w="1860" w:type="dxa"/>
            <w:tcMar>
              <w:top w:w="0" w:type="dxa"/>
              <w:bottom w:w="0" w:type="dxa"/>
            </w:tcMar>
            <w:vAlign w:val="center"/>
          </w:tcPr>
          <w:p w14:paraId="6678369A" w14:textId="77777777" w:rsidR="00F42D12" w:rsidRDefault="00A70AFC">
            <w:pPr>
              <w:keepNext/>
              <w:keepLines/>
              <w:spacing w:after="0" w:line="240" w:lineRule="auto"/>
              <w:jc w:val="right"/>
            </w:pPr>
            <w:r>
              <w:rPr>
                <w:sz w:val="18"/>
              </w:rPr>
              <w:t>102.672,83</w:t>
            </w:r>
          </w:p>
        </w:tc>
        <w:tc>
          <w:tcPr>
            <w:tcW w:w="1860" w:type="dxa"/>
            <w:tcMar>
              <w:top w:w="0" w:type="dxa"/>
              <w:bottom w:w="0" w:type="dxa"/>
            </w:tcMar>
            <w:vAlign w:val="center"/>
          </w:tcPr>
          <w:p w14:paraId="2CD3A2CA" w14:textId="77777777" w:rsidR="00F42D12" w:rsidRDefault="00A70AFC">
            <w:pPr>
              <w:keepNext/>
              <w:keepLines/>
              <w:spacing w:after="0" w:line="240" w:lineRule="auto"/>
              <w:jc w:val="right"/>
            </w:pPr>
            <w:r>
              <w:rPr>
                <w:sz w:val="18"/>
              </w:rPr>
              <w:t>115.726,12</w:t>
            </w:r>
          </w:p>
        </w:tc>
        <w:tc>
          <w:tcPr>
            <w:tcW w:w="700" w:type="dxa"/>
            <w:tcMar>
              <w:top w:w="0" w:type="dxa"/>
              <w:bottom w:w="0" w:type="dxa"/>
            </w:tcMar>
            <w:vAlign w:val="center"/>
          </w:tcPr>
          <w:p w14:paraId="4E18E7FD" w14:textId="77777777" w:rsidR="00F42D12" w:rsidRDefault="00A70AFC">
            <w:pPr>
              <w:keepNext/>
              <w:keepLines/>
              <w:spacing w:after="0" w:line="240" w:lineRule="auto"/>
              <w:jc w:val="right"/>
            </w:pPr>
            <w:r>
              <w:rPr>
                <w:sz w:val="18"/>
              </w:rPr>
              <w:t>112,7</w:t>
            </w:r>
          </w:p>
        </w:tc>
      </w:tr>
    </w:tbl>
    <w:p w14:paraId="12B32CC7" w14:textId="77777777" w:rsidR="00F42D12" w:rsidRDefault="00F42D12">
      <w:pPr>
        <w:spacing w:after="0"/>
      </w:pPr>
    </w:p>
    <w:p w14:paraId="7EC99313" w14:textId="77777777" w:rsidR="00F42D12" w:rsidRDefault="00A70AFC">
      <w:pPr>
        <w:spacing w:line="240" w:lineRule="auto"/>
        <w:jc w:val="both"/>
      </w:pPr>
      <w:r>
        <w:t xml:space="preserve">Ostali nespomenuti prihodi - konto 6526 odnose se na participaciju roditelja u ekonomskoj cijeni vrtića. U ovom izvještajnom razdoblju uslijed povećanja cijene usluga vrtića, porasli su </w:t>
      </w:r>
      <w:r>
        <w:lastRenderedPageBreak/>
        <w:t>prihodi te iznose 115.726,12 EUR, dok su u proteklom izvještajnom razdoblju iznosili 102.672,83 EUR. Razlog povećanja na ovoj poziciji prihoda je povećanje cijene vrtića.</w:t>
      </w:r>
    </w:p>
    <w:p w14:paraId="161C365E" w14:textId="77777777" w:rsidR="00F42D12" w:rsidRDefault="00F42D12"/>
    <w:p w14:paraId="535E6E5E" w14:textId="77777777" w:rsidR="00F42D12" w:rsidRDefault="00A70AF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262BD8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BCEB28"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9643A9"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AE73F9"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A3FF88"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8EE9B5"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A8B4C6" w14:textId="77777777" w:rsidR="00F42D12" w:rsidRDefault="00A70AFC">
            <w:pPr>
              <w:keepNext/>
              <w:keepLines/>
              <w:spacing w:after="0" w:line="240" w:lineRule="auto"/>
              <w:jc w:val="center"/>
            </w:pPr>
            <w:r>
              <w:rPr>
                <w:b/>
                <w:sz w:val="18"/>
              </w:rPr>
              <w:t>Indeks (%)</w:t>
            </w:r>
          </w:p>
        </w:tc>
      </w:tr>
      <w:tr w:rsidR="00F42D12" w14:paraId="5328762D" w14:textId="77777777">
        <w:tblPrEx>
          <w:tblCellMar>
            <w:top w:w="0" w:type="dxa"/>
            <w:bottom w:w="0" w:type="dxa"/>
          </w:tblCellMar>
        </w:tblPrEx>
        <w:trPr>
          <w:cantSplit/>
          <w:trHeight w:val="560"/>
        </w:trPr>
        <w:tc>
          <w:tcPr>
            <w:tcW w:w="700" w:type="dxa"/>
            <w:tcMar>
              <w:top w:w="0" w:type="dxa"/>
              <w:bottom w:w="0" w:type="dxa"/>
            </w:tcMar>
            <w:vAlign w:val="center"/>
          </w:tcPr>
          <w:p w14:paraId="7B21B9DA" w14:textId="77777777" w:rsidR="00F42D12" w:rsidRDefault="00A70AFC">
            <w:pPr>
              <w:keepNext/>
              <w:keepLines/>
              <w:spacing w:after="0" w:line="240" w:lineRule="auto"/>
            </w:pPr>
            <w:r>
              <w:rPr>
                <w:sz w:val="18"/>
              </w:rPr>
              <w:t>6526</w:t>
            </w:r>
          </w:p>
        </w:tc>
        <w:tc>
          <w:tcPr>
            <w:tcW w:w="3180" w:type="dxa"/>
            <w:tcMar>
              <w:top w:w="0" w:type="dxa"/>
              <w:bottom w:w="0" w:type="dxa"/>
            </w:tcMar>
            <w:vAlign w:val="center"/>
          </w:tcPr>
          <w:p w14:paraId="57E3D096" w14:textId="77777777" w:rsidR="00F42D12" w:rsidRDefault="00A70AFC">
            <w:pPr>
              <w:keepNext/>
              <w:keepLines/>
              <w:spacing w:after="0" w:line="240" w:lineRule="auto"/>
            </w:pPr>
            <w:r>
              <w:rPr>
                <w:sz w:val="18"/>
              </w:rPr>
              <w:t>Ostali nespomenuti prihodi</w:t>
            </w:r>
          </w:p>
        </w:tc>
        <w:tc>
          <w:tcPr>
            <w:tcW w:w="700" w:type="dxa"/>
            <w:tcMar>
              <w:top w:w="0" w:type="dxa"/>
              <w:bottom w:w="0" w:type="dxa"/>
            </w:tcMar>
            <w:vAlign w:val="center"/>
          </w:tcPr>
          <w:p w14:paraId="59C5F603" w14:textId="77777777" w:rsidR="00F42D12" w:rsidRDefault="00A70AFC">
            <w:pPr>
              <w:keepNext/>
              <w:keepLines/>
              <w:spacing w:after="0" w:line="240" w:lineRule="auto"/>
            </w:pPr>
            <w:r>
              <w:rPr>
                <w:sz w:val="18"/>
              </w:rPr>
              <w:t>6526</w:t>
            </w:r>
          </w:p>
        </w:tc>
        <w:tc>
          <w:tcPr>
            <w:tcW w:w="1860" w:type="dxa"/>
            <w:tcMar>
              <w:top w:w="0" w:type="dxa"/>
              <w:bottom w:w="0" w:type="dxa"/>
            </w:tcMar>
            <w:vAlign w:val="center"/>
          </w:tcPr>
          <w:p w14:paraId="1A7BC408" w14:textId="77777777" w:rsidR="00F42D12" w:rsidRDefault="00A70AFC">
            <w:pPr>
              <w:keepNext/>
              <w:keepLines/>
              <w:spacing w:after="0" w:line="240" w:lineRule="auto"/>
              <w:jc w:val="right"/>
            </w:pPr>
            <w:r>
              <w:rPr>
                <w:sz w:val="18"/>
              </w:rPr>
              <w:t>102.672,83</w:t>
            </w:r>
          </w:p>
        </w:tc>
        <w:tc>
          <w:tcPr>
            <w:tcW w:w="1860" w:type="dxa"/>
            <w:tcMar>
              <w:top w:w="0" w:type="dxa"/>
              <w:bottom w:w="0" w:type="dxa"/>
            </w:tcMar>
            <w:vAlign w:val="center"/>
          </w:tcPr>
          <w:p w14:paraId="191C32D0" w14:textId="77777777" w:rsidR="00F42D12" w:rsidRDefault="00A70AFC">
            <w:pPr>
              <w:keepNext/>
              <w:keepLines/>
              <w:spacing w:after="0" w:line="240" w:lineRule="auto"/>
              <w:jc w:val="right"/>
            </w:pPr>
            <w:r>
              <w:rPr>
                <w:sz w:val="18"/>
              </w:rPr>
              <w:t>115.726,12</w:t>
            </w:r>
          </w:p>
        </w:tc>
        <w:tc>
          <w:tcPr>
            <w:tcW w:w="700" w:type="dxa"/>
            <w:tcMar>
              <w:top w:w="0" w:type="dxa"/>
              <w:bottom w:w="0" w:type="dxa"/>
            </w:tcMar>
            <w:vAlign w:val="center"/>
          </w:tcPr>
          <w:p w14:paraId="69D6091C" w14:textId="77777777" w:rsidR="00F42D12" w:rsidRDefault="00A70AFC">
            <w:pPr>
              <w:keepNext/>
              <w:keepLines/>
              <w:spacing w:after="0" w:line="240" w:lineRule="auto"/>
              <w:jc w:val="right"/>
            </w:pPr>
            <w:r>
              <w:rPr>
                <w:sz w:val="18"/>
              </w:rPr>
              <w:t>112,7</w:t>
            </w:r>
          </w:p>
        </w:tc>
      </w:tr>
    </w:tbl>
    <w:p w14:paraId="524A719E" w14:textId="77777777" w:rsidR="00F42D12" w:rsidRDefault="00F42D12">
      <w:pPr>
        <w:spacing w:after="0"/>
      </w:pPr>
    </w:p>
    <w:p w14:paraId="0CF58900" w14:textId="77777777" w:rsidR="00F42D12" w:rsidRDefault="00A70AFC">
      <w:pPr>
        <w:spacing w:line="240" w:lineRule="auto"/>
        <w:jc w:val="both"/>
      </w:pPr>
      <w:r>
        <w:t>Ostali nespomenuti prihodi - konto 6526 odnose se na participaciju roditelja u ekonomskoj cijeni vrtića. U ovom izvještajnom razdoblju uslijed povećanja cijene usluga vrtića, porasli su prihodi te iznose 115.726,12 EUR, dok su u proteklom izvještajnom razdoblju iznosili 102.672,83 EUR. Razlog povećanja na ovoj poziciji prihoda je povećanje cijene vrtića.</w:t>
      </w:r>
    </w:p>
    <w:p w14:paraId="42958D3B" w14:textId="77777777" w:rsidR="00F42D12" w:rsidRDefault="00F42D12"/>
    <w:p w14:paraId="7E57EE2A" w14:textId="77777777" w:rsidR="00F42D12" w:rsidRDefault="00A70AF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080645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58CA61"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58AE4C"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238942"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554EF7"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C33718"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2553A2" w14:textId="77777777" w:rsidR="00F42D12" w:rsidRDefault="00A70AFC">
            <w:pPr>
              <w:keepNext/>
              <w:keepLines/>
              <w:spacing w:after="0" w:line="240" w:lineRule="auto"/>
              <w:jc w:val="center"/>
            </w:pPr>
            <w:r>
              <w:rPr>
                <w:b/>
                <w:sz w:val="18"/>
              </w:rPr>
              <w:t>Indeks (%)</w:t>
            </w:r>
          </w:p>
        </w:tc>
      </w:tr>
      <w:tr w:rsidR="00F42D12" w14:paraId="1A6F6C0D" w14:textId="77777777">
        <w:tblPrEx>
          <w:tblCellMar>
            <w:top w:w="0" w:type="dxa"/>
            <w:bottom w:w="0" w:type="dxa"/>
          </w:tblCellMar>
        </w:tblPrEx>
        <w:trPr>
          <w:cantSplit/>
          <w:trHeight w:val="560"/>
        </w:trPr>
        <w:tc>
          <w:tcPr>
            <w:tcW w:w="700" w:type="dxa"/>
            <w:tcMar>
              <w:top w:w="0" w:type="dxa"/>
              <w:bottom w:w="0" w:type="dxa"/>
            </w:tcMar>
            <w:vAlign w:val="center"/>
          </w:tcPr>
          <w:p w14:paraId="73A006FB" w14:textId="77777777" w:rsidR="00F42D12" w:rsidRDefault="00A70AFC">
            <w:pPr>
              <w:keepNext/>
              <w:keepLines/>
              <w:spacing w:after="0" w:line="240" w:lineRule="auto"/>
            </w:pPr>
            <w:r>
              <w:rPr>
                <w:sz w:val="18"/>
              </w:rPr>
              <w:t>66</w:t>
            </w:r>
          </w:p>
        </w:tc>
        <w:tc>
          <w:tcPr>
            <w:tcW w:w="3180" w:type="dxa"/>
            <w:tcMar>
              <w:top w:w="0" w:type="dxa"/>
              <w:bottom w:w="0" w:type="dxa"/>
            </w:tcMar>
            <w:vAlign w:val="center"/>
          </w:tcPr>
          <w:p w14:paraId="5D38B13C" w14:textId="77777777" w:rsidR="00F42D12" w:rsidRDefault="00A70AFC">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62F433EB" w14:textId="77777777" w:rsidR="00F42D12" w:rsidRDefault="00A70AFC">
            <w:pPr>
              <w:keepNext/>
              <w:keepLines/>
              <w:spacing w:after="0" w:line="240" w:lineRule="auto"/>
            </w:pPr>
            <w:r>
              <w:rPr>
                <w:sz w:val="18"/>
              </w:rPr>
              <w:t>66</w:t>
            </w:r>
          </w:p>
        </w:tc>
        <w:tc>
          <w:tcPr>
            <w:tcW w:w="1860" w:type="dxa"/>
            <w:tcMar>
              <w:top w:w="0" w:type="dxa"/>
              <w:bottom w:w="0" w:type="dxa"/>
            </w:tcMar>
            <w:vAlign w:val="center"/>
          </w:tcPr>
          <w:p w14:paraId="4D78B881" w14:textId="77777777" w:rsidR="00F42D12" w:rsidRDefault="00A70AFC">
            <w:pPr>
              <w:keepNext/>
              <w:keepLines/>
              <w:spacing w:after="0" w:line="240" w:lineRule="auto"/>
              <w:jc w:val="right"/>
            </w:pPr>
            <w:r>
              <w:rPr>
                <w:sz w:val="18"/>
              </w:rPr>
              <w:t>810,00</w:t>
            </w:r>
          </w:p>
        </w:tc>
        <w:tc>
          <w:tcPr>
            <w:tcW w:w="1860" w:type="dxa"/>
            <w:tcMar>
              <w:top w:w="0" w:type="dxa"/>
              <w:bottom w:w="0" w:type="dxa"/>
            </w:tcMar>
            <w:vAlign w:val="center"/>
          </w:tcPr>
          <w:p w14:paraId="2B4B098D" w14:textId="77777777" w:rsidR="00F42D12" w:rsidRDefault="00A70AFC">
            <w:pPr>
              <w:keepNext/>
              <w:keepLines/>
              <w:spacing w:after="0" w:line="240" w:lineRule="auto"/>
              <w:jc w:val="right"/>
            </w:pPr>
            <w:r>
              <w:rPr>
                <w:sz w:val="18"/>
              </w:rPr>
              <w:t>3.891,30</w:t>
            </w:r>
          </w:p>
        </w:tc>
        <w:tc>
          <w:tcPr>
            <w:tcW w:w="700" w:type="dxa"/>
            <w:tcMar>
              <w:top w:w="0" w:type="dxa"/>
              <w:bottom w:w="0" w:type="dxa"/>
            </w:tcMar>
            <w:vAlign w:val="center"/>
          </w:tcPr>
          <w:p w14:paraId="78BA3425" w14:textId="77777777" w:rsidR="00F42D12" w:rsidRDefault="00A70AFC">
            <w:pPr>
              <w:keepNext/>
              <w:keepLines/>
              <w:spacing w:after="0" w:line="240" w:lineRule="auto"/>
              <w:jc w:val="right"/>
            </w:pPr>
            <w:r>
              <w:rPr>
                <w:sz w:val="18"/>
              </w:rPr>
              <w:t>480,4</w:t>
            </w:r>
          </w:p>
        </w:tc>
      </w:tr>
    </w:tbl>
    <w:p w14:paraId="3F90E4E5" w14:textId="77777777" w:rsidR="00F42D12" w:rsidRDefault="00F42D12">
      <w:pPr>
        <w:spacing w:after="0"/>
      </w:pPr>
    </w:p>
    <w:p w14:paraId="34AA0B8B" w14:textId="77777777" w:rsidR="00F42D12" w:rsidRDefault="00A70AFC">
      <w:pPr>
        <w:spacing w:line="240" w:lineRule="auto"/>
        <w:jc w:val="both"/>
      </w:pPr>
      <w:r>
        <w:t>Prihodi od tekućih donacija u ovom izvještajnom razdoblju iznose 3.891,30 EUR, dok su u proteklom razdoblju iznosili 810,00 EUR. Razlog povećanja prihoda je povećan broj donacija s naslova donacija od strane HEP-a, donacije za manifestaciju Vinkajček, donacije za pratnju djece na izlete te donacije od strane nezavisnih vijećnika.</w:t>
      </w:r>
    </w:p>
    <w:p w14:paraId="7A89B1FA" w14:textId="77777777" w:rsidR="00F42D12" w:rsidRDefault="00F42D12"/>
    <w:p w14:paraId="0F7DC5E6" w14:textId="77777777" w:rsidR="00F42D12" w:rsidRDefault="00A70AF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3F934F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1DC89E"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A63AD9"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2C94CA"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54C9E6"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D23F17"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CB3A95" w14:textId="77777777" w:rsidR="00F42D12" w:rsidRDefault="00A70AFC">
            <w:pPr>
              <w:keepNext/>
              <w:keepLines/>
              <w:spacing w:after="0" w:line="240" w:lineRule="auto"/>
              <w:jc w:val="center"/>
            </w:pPr>
            <w:r>
              <w:rPr>
                <w:b/>
                <w:sz w:val="18"/>
              </w:rPr>
              <w:t>Indeks (%)</w:t>
            </w:r>
          </w:p>
        </w:tc>
      </w:tr>
      <w:tr w:rsidR="00F42D12" w14:paraId="22EC4E8B" w14:textId="77777777">
        <w:tblPrEx>
          <w:tblCellMar>
            <w:top w:w="0" w:type="dxa"/>
            <w:bottom w:w="0" w:type="dxa"/>
          </w:tblCellMar>
        </w:tblPrEx>
        <w:trPr>
          <w:cantSplit/>
          <w:trHeight w:val="560"/>
        </w:trPr>
        <w:tc>
          <w:tcPr>
            <w:tcW w:w="700" w:type="dxa"/>
            <w:tcMar>
              <w:top w:w="0" w:type="dxa"/>
              <w:bottom w:w="0" w:type="dxa"/>
            </w:tcMar>
            <w:vAlign w:val="center"/>
          </w:tcPr>
          <w:p w14:paraId="115164AA" w14:textId="77777777" w:rsidR="00F42D12" w:rsidRDefault="00A70AFC">
            <w:pPr>
              <w:keepNext/>
              <w:keepLines/>
              <w:spacing w:after="0" w:line="240" w:lineRule="auto"/>
            </w:pPr>
            <w:r>
              <w:rPr>
                <w:sz w:val="18"/>
              </w:rPr>
              <w:t>663</w:t>
            </w:r>
          </w:p>
        </w:tc>
        <w:tc>
          <w:tcPr>
            <w:tcW w:w="3180" w:type="dxa"/>
            <w:tcMar>
              <w:top w:w="0" w:type="dxa"/>
              <w:bottom w:w="0" w:type="dxa"/>
            </w:tcMar>
            <w:vAlign w:val="center"/>
          </w:tcPr>
          <w:p w14:paraId="7A8F9623" w14:textId="77777777" w:rsidR="00F42D12" w:rsidRDefault="00A70AFC">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717FA862" w14:textId="77777777" w:rsidR="00F42D12" w:rsidRDefault="00A70AFC">
            <w:pPr>
              <w:keepNext/>
              <w:keepLines/>
              <w:spacing w:after="0" w:line="240" w:lineRule="auto"/>
            </w:pPr>
            <w:r>
              <w:rPr>
                <w:sz w:val="18"/>
              </w:rPr>
              <w:t>663</w:t>
            </w:r>
          </w:p>
        </w:tc>
        <w:tc>
          <w:tcPr>
            <w:tcW w:w="1860" w:type="dxa"/>
            <w:tcMar>
              <w:top w:w="0" w:type="dxa"/>
              <w:bottom w:w="0" w:type="dxa"/>
            </w:tcMar>
            <w:vAlign w:val="center"/>
          </w:tcPr>
          <w:p w14:paraId="496BB88E" w14:textId="77777777" w:rsidR="00F42D12" w:rsidRDefault="00A70AFC">
            <w:pPr>
              <w:keepNext/>
              <w:keepLines/>
              <w:spacing w:after="0" w:line="240" w:lineRule="auto"/>
              <w:jc w:val="right"/>
            </w:pPr>
            <w:r>
              <w:rPr>
                <w:sz w:val="18"/>
              </w:rPr>
              <w:t>810,00</w:t>
            </w:r>
          </w:p>
        </w:tc>
        <w:tc>
          <w:tcPr>
            <w:tcW w:w="1860" w:type="dxa"/>
            <w:tcMar>
              <w:top w:w="0" w:type="dxa"/>
              <w:bottom w:w="0" w:type="dxa"/>
            </w:tcMar>
            <w:vAlign w:val="center"/>
          </w:tcPr>
          <w:p w14:paraId="4493EA4A" w14:textId="77777777" w:rsidR="00F42D12" w:rsidRDefault="00A70AFC">
            <w:pPr>
              <w:keepNext/>
              <w:keepLines/>
              <w:spacing w:after="0" w:line="240" w:lineRule="auto"/>
              <w:jc w:val="right"/>
            </w:pPr>
            <w:r>
              <w:rPr>
                <w:sz w:val="18"/>
              </w:rPr>
              <w:t>3.891,30</w:t>
            </w:r>
          </w:p>
        </w:tc>
        <w:tc>
          <w:tcPr>
            <w:tcW w:w="700" w:type="dxa"/>
            <w:tcMar>
              <w:top w:w="0" w:type="dxa"/>
              <w:bottom w:w="0" w:type="dxa"/>
            </w:tcMar>
            <w:vAlign w:val="center"/>
          </w:tcPr>
          <w:p w14:paraId="798FF664" w14:textId="77777777" w:rsidR="00F42D12" w:rsidRDefault="00A70AFC">
            <w:pPr>
              <w:keepNext/>
              <w:keepLines/>
              <w:spacing w:after="0" w:line="240" w:lineRule="auto"/>
              <w:jc w:val="right"/>
            </w:pPr>
            <w:r>
              <w:rPr>
                <w:sz w:val="18"/>
              </w:rPr>
              <w:t>480,4</w:t>
            </w:r>
          </w:p>
        </w:tc>
      </w:tr>
    </w:tbl>
    <w:p w14:paraId="5E8DF9D8" w14:textId="77777777" w:rsidR="00F42D12" w:rsidRDefault="00F42D12">
      <w:pPr>
        <w:spacing w:after="0"/>
      </w:pPr>
    </w:p>
    <w:p w14:paraId="07B6BB06" w14:textId="77777777" w:rsidR="00F42D12" w:rsidRDefault="00A70AFC">
      <w:pPr>
        <w:spacing w:line="240" w:lineRule="auto"/>
        <w:jc w:val="both"/>
      </w:pPr>
      <w:r>
        <w:t>Prihodi od tekućih donacija u ovom izvještajnom razdoblju iznose 3.891,30 EUR, dok su u proteklom razdoblju iznosili 810,00 EUR. Razlog povećanja prihoda je povećan broj donacija s naslova donacija od strane HEP-a, donacije za manifestaciju Vinkajček, donacije za pratnju djece na izlete te donacije od strane nezavisnih vijećnika.</w:t>
      </w:r>
    </w:p>
    <w:p w14:paraId="083189B5" w14:textId="77777777" w:rsidR="00F42D12" w:rsidRDefault="00F42D12"/>
    <w:p w14:paraId="6F7CA4E4" w14:textId="77777777" w:rsidR="00F42D12" w:rsidRDefault="00A70AFC">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58624A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CEAB40"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8C89CB"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8F1EE4"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A0EB1E"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68B304"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A8877B" w14:textId="77777777" w:rsidR="00F42D12" w:rsidRDefault="00A70AFC">
            <w:pPr>
              <w:keepNext/>
              <w:keepLines/>
              <w:spacing w:after="0" w:line="240" w:lineRule="auto"/>
              <w:jc w:val="center"/>
            </w:pPr>
            <w:r>
              <w:rPr>
                <w:b/>
                <w:sz w:val="18"/>
              </w:rPr>
              <w:t>Indeks (%)</w:t>
            </w:r>
          </w:p>
        </w:tc>
      </w:tr>
      <w:tr w:rsidR="00F42D12" w14:paraId="041FF204" w14:textId="77777777">
        <w:tblPrEx>
          <w:tblCellMar>
            <w:top w:w="0" w:type="dxa"/>
            <w:bottom w:w="0" w:type="dxa"/>
          </w:tblCellMar>
        </w:tblPrEx>
        <w:trPr>
          <w:cantSplit/>
          <w:trHeight w:val="560"/>
        </w:trPr>
        <w:tc>
          <w:tcPr>
            <w:tcW w:w="700" w:type="dxa"/>
            <w:tcMar>
              <w:top w:w="0" w:type="dxa"/>
              <w:bottom w:w="0" w:type="dxa"/>
            </w:tcMar>
            <w:vAlign w:val="center"/>
          </w:tcPr>
          <w:p w14:paraId="4DC3BD84" w14:textId="77777777" w:rsidR="00F42D12" w:rsidRDefault="00A70AFC">
            <w:pPr>
              <w:keepNext/>
              <w:keepLines/>
              <w:spacing w:after="0" w:line="240" w:lineRule="auto"/>
            </w:pPr>
            <w:r>
              <w:rPr>
                <w:sz w:val="18"/>
              </w:rPr>
              <w:t>6631</w:t>
            </w:r>
          </w:p>
        </w:tc>
        <w:tc>
          <w:tcPr>
            <w:tcW w:w="3180" w:type="dxa"/>
            <w:tcMar>
              <w:top w:w="0" w:type="dxa"/>
              <w:bottom w:w="0" w:type="dxa"/>
            </w:tcMar>
            <w:vAlign w:val="center"/>
          </w:tcPr>
          <w:p w14:paraId="694A5AC0" w14:textId="77777777" w:rsidR="00F42D12" w:rsidRDefault="00A70AFC">
            <w:pPr>
              <w:keepNext/>
              <w:keepLines/>
              <w:spacing w:after="0" w:line="240" w:lineRule="auto"/>
            </w:pPr>
            <w:r>
              <w:rPr>
                <w:sz w:val="18"/>
              </w:rPr>
              <w:t>Tekuće donacije</w:t>
            </w:r>
          </w:p>
        </w:tc>
        <w:tc>
          <w:tcPr>
            <w:tcW w:w="700" w:type="dxa"/>
            <w:tcMar>
              <w:top w:w="0" w:type="dxa"/>
              <w:bottom w:w="0" w:type="dxa"/>
            </w:tcMar>
            <w:vAlign w:val="center"/>
          </w:tcPr>
          <w:p w14:paraId="648863DF" w14:textId="77777777" w:rsidR="00F42D12" w:rsidRDefault="00A70AFC">
            <w:pPr>
              <w:keepNext/>
              <w:keepLines/>
              <w:spacing w:after="0" w:line="240" w:lineRule="auto"/>
            </w:pPr>
            <w:r>
              <w:rPr>
                <w:sz w:val="18"/>
              </w:rPr>
              <w:t>6631</w:t>
            </w:r>
          </w:p>
        </w:tc>
        <w:tc>
          <w:tcPr>
            <w:tcW w:w="1860" w:type="dxa"/>
            <w:tcMar>
              <w:top w:w="0" w:type="dxa"/>
              <w:bottom w:w="0" w:type="dxa"/>
            </w:tcMar>
            <w:vAlign w:val="center"/>
          </w:tcPr>
          <w:p w14:paraId="5F6C3FF8" w14:textId="77777777" w:rsidR="00F42D12" w:rsidRDefault="00A70AFC">
            <w:pPr>
              <w:keepNext/>
              <w:keepLines/>
              <w:spacing w:after="0" w:line="240" w:lineRule="auto"/>
              <w:jc w:val="right"/>
            </w:pPr>
            <w:r>
              <w:rPr>
                <w:sz w:val="18"/>
              </w:rPr>
              <w:t>810,00</w:t>
            </w:r>
          </w:p>
        </w:tc>
        <w:tc>
          <w:tcPr>
            <w:tcW w:w="1860" w:type="dxa"/>
            <w:tcMar>
              <w:top w:w="0" w:type="dxa"/>
              <w:bottom w:w="0" w:type="dxa"/>
            </w:tcMar>
            <w:vAlign w:val="center"/>
          </w:tcPr>
          <w:p w14:paraId="56DF04C1" w14:textId="77777777" w:rsidR="00F42D12" w:rsidRDefault="00A70AFC">
            <w:pPr>
              <w:keepNext/>
              <w:keepLines/>
              <w:spacing w:after="0" w:line="240" w:lineRule="auto"/>
              <w:jc w:val="right"/>
            </w:pPr>
            <w:r>
              <w:rPr>
                <w:sz w:val="18"/>
              </w:rPr>
              <w:t>3.891,30</w:t>
            </w:r>
          </w:p>
        </w:tc>
        <w:tc>
          <w:tcPr>
            <w:tcW w:w="700" w:type="dxa"/>
            <w:tcMar>
              <w:top w:w="0" w:type="dxa"/>
              <w:bottom w:w="0" w:type="dxa"/>
            </w:tcMar>
            <w:vAlign w:val="center"/>
          </w:tcPr>
          <w:p w14:paraId="44C63D06" w14:textId="77777777" w:rsidR="00F42D12" w:rsidRDefault="00A70AFC">
            <w:pPr>
              <w:keepNext/>
              <w:keepLines/>
              <w:spacing w:after="0" w:line="240" w:lineRule="auto"/>
              <w:jc w:val="right"/>
            </w:pPr>
            <w:r>
              <w:rPr>
                <w:sz w:val="18"/>
              </w:rPr>
              <w:t>480,4</w:t>
            </w:r>
          </w:p>
        </w:tc>
      </w:tr>
    </w:tbl>
    <w:p w14:paraId="589426F8" w14:textId="77777777" w:rsidR="00F42D12" w:rsidRDefault="00F42D12">
      <w:pPr>
        <w:spacing w:after="0"/>
      </w:pPr>
    </w:p>
    <w:p w14:paraId="46A7D5AE" w14:textId="77777777" w:rsidR="00F42D12" w:rsidRDefault="00A70AFC">
      <w:pPr>
        <w:spacing w:line="240" w:lineRule="auto"/>
        <w:jc w:val="both"/>
      </w:pPr>
      <w:r>
        <w:t>Prihodi od tekućih donacija u ovom izvještajnom razdoblju iznose 3.891,30 EUR, dok su u proteklom razdoblju iznosili 810,00 EUR. Razlog povećanja prihoda je povećan broj donacija s naslova donacija od strane HEP-a, donacije za manifestaciju Vinkajček, donacije za pratnju djece na izlete te donacije od strane nezavisnih vijećnika.</w:t>
      </w:r>
    </w:p>
    <w:p w14:paraId="2FBD4908" w14:textId="77777777" w:rsidR="00F42D12" w:rsidRDefault="00F42D12"/>
    <w:p w14:paraId="0BA78310" w14:textId="77777777" w:rsidR="00F42D12" w:rsidRDefault="00A70AF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032E6D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5BB768"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97EC45"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FE498"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01404E"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0CED2A"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F355C7" w14:textId="77777777" w:rsidR="00F42D12" w:rsidRDefault="00A70AFC">
            <w:pPr>
              <w:keepNext/>
              <w:keepLines/>
              <w:spacing w:after="0" w:line="240" w:lineRule="auto"/>
              <w:jc w:val="center"/>
            </w:pPr>
            <w:r>
              <w:rPr>
                <w:b/>
                <w:sz w:val="18"/>
              </w:rPr>
              <w:t>Indeks (%)</w:t>
            </w:r>
          </w:p>
        </w:tc>
      </w:tr>
      <w:tr w:rsidR="00F42D12" w14:paraId="2BA8D88B" w14:textId="77777777">
        <w:tblPrEx>
          <w:tblCellMar>
            <w:top w:w="0" w:type="dxa"/>
            <w:bottom w:w="0" w:type="dxa"/>
          </w:tblCellMar>
        </w:tblPrEx>
        <w:trPr>
          <w:cantSplit/>
          <w:trHeight w:val="560"/>
        </w:trPr>
        <w:tc>
          <w:tcPr>
            <w:tcW w:w="700" w:type="dxa"/>
            <w:tcMar>
              <w:top w:w="0" w:type="dxa"/>
              <w:bottom w:w="0" w:type="dxa"/>
            </w:tcMar>
            <w:vAlign w:val="center"/>
          </w:tcPr>
          <w:p w14:paraId="273A78F4" w14:textId="77777777" w:rsidR="00F42D12" w:rsidRDefault="00A70AFC">
            <w:pPr>
              <w:keepNext/>
              <w:keepLines/>
              <w:spacing w:after="0" w:line="240" w:lineRule="auto"/>
            </w:pPr>
            <w:r>
              <w:rPr>
                <w:sz w:val="18"/>
              </w:rPr>
              <w:t>67</w:t>
            </w:r>
          </w:p>
        </w:tc>
        <w:tc>
          <w:tcPr>
            <w:tcW w:w="3180" w:type="dxa"/>
            <w:tcMar>
              <w:top w:w="0" w:type="dxa"/>
              <w:bottom w:w="0" w:type="dxa"/>
            </w:tcMar>
            <w:vAlign w:val="center"/>
          </w:tcPr>
          <w:p w14:paraId="093EFA2B" w14:textId="77777777" w:rsidR="00F42D12" w:rsidRDefault="00A70AFC">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500FFFB7" w14:textId="77777777" w:rsidR="00F42D12" w:rsidRDefault="00A70AFC">
            <w:pPr>
              <w:keepNext/>
              <w:keepLines/>
              <w:spacing w:after="0" w:line="240" w:lineRule="auto"/>
            </w:pPr>
            <w:r>
              <w:rPr>
                <w:sz w:val="18"/>
              </w:rPr>
              <w:t>67</w:t>
            </w:r>
          </w:p>
        </w:tc>
        <w:tc>
          <w:tcPr>
            <w:tcW w:w="1860" w:type="dxa"/>
            <w:tcMar>
              <w:top w:w="0" w:type="dxa"/>
              <w:bottom w:w="0" w:type="dxa"/>
            </w:tcMar>
            <w:vAlign w:val="center"/>
          </w:tcPr>
          <w:p w14:paraId="10D1DCE2" w14:textId="77777777" w:rsidR="00F42D12" w:rsidRDefault="00A70AFC">
            <w:pPr>
              <w:keepNext/>
              <w:keepLines/>
              <w:spacing w:after="0" w:line="240" w:lineRule="auto"/>
              <w:jc w:val="right"/>
            </w:pPr>
            <w:r>
              <w:rPr>
                <w:sz w:val="18"/>
              </w:rPr>
              <w:t>178.310,41</w:t>
            </w:r>
          </w:p>
        </w:tc>
        <w:tc>
          <w:tcPr>
            <w:tcW w:w="1860" w:type="dxa"/>
            <w:tcMar>
              <w:top w:w="0" w:type="dxa"/>
              <w:bottom w:w="0" w:type="dxa"/>
            </w:tcMar>
            <w:vAlign w:val="center"/>
          </w:tcPr>
          <w:p w14:paraId="5E1395ED" w14:textId="77777777" w:rsidR="00F42D12" w:rsidRDefault="00A70AFC">
            <w:pPr>
              <w:keepNext/>
              <w:keepLines/>
              <w:spacing w:after="0" w:line="240" w:lineRule="auto"/>
              <w:jc w:val="right"/>
            </w:pPr>
            <w:r>
              <w:rPr>
                <w:sz w:val="18"/>
              </w:rPr>
              <w:t>239.120,00</w:t>
            </w:r>
          </w:p>
        </w:tc>
        <w:tc>
          <w:tcPr>
            <w:tcW w:w="700" w:type="dxa"/>
            <w:tcMar>
              <w:top w:w="0" w:type="dxa"/>
              <w:bottom w:w="0" w:type="dxa"/>
            </w:tcMar>
            <w:vAlign w:val="center"/>
          </w:tcPr>
          <w:p w14:paraId="306B9E68" w14:textId="77777777" w:rsidR="00F42D12" w:rsidRDefault="00A70AFC">
            <w:pPr>
              <w:keepNext/>
              <w:keepLines/>
              <w:spacing w:after="0" w:line="240" w:lineRule="auto"/>
              <w:jc w:val="right"/>
            </w:pPr>
            <w:r>
              <w:rPr>
                <w:sz w:val="18"/>
              </w:rPr>
              <w:t>134,1</w:t>
            </w:r>
          </w:p>
        </w:tc>
      </w:tr>
    </w:tbl>
    <w:p w14:paraId="07882165" w14:textId="77777777" w:rsidR="00F42D12" w:rsidRDefault="00F42D12">
      <w:pPr>
        <w:spacing w:after="0"/>
      </w:pPr>
    </w:p>
    <w:p w14:paraId="0C75CB74" w14:textId="77777777" w:rsidR="00F42D12" w:rsidRDefault="00A70AFC">
      <w:pPr>
        <w:spacing w:line="240" w:lineRule="auto"/>
        <w:jc w:val="both"/>
      </w:pPr>
      <w:r>
        <w:t>U ovom izvještajnom razdoblju prihodi iz nadležnog proračuna za financiranje rashoda poslovanja odnosi se na sufinanciranje u ekonomskoj cijeni vrtića od strane osnivača. U ovom izvještajnom razdoblju prihodi su ostvareni u iznosu od 239.120,00 EUR, dok su u proteklom izvještajnom razdoblju iznosili 178.310,41 EUR. Razlog povećanja je postotak financiranja osnivača u ekonomskoj cijeni vrtića u iznosu od 70% koje iznosi 280,00 EUR  po djetetu; dok se prethodno financiralo 60% ekonomske cijene i to 225,62 EUR</w:t>
      </w:r>
      <w:r>
        <w:t xml:space="preserve"> jaslička skupina i 212,35 EUR za stariju skupinu.</w:t>
      </w:r>
    </w:p>
    <w:p w14:paraId="1E0AD79E" w14:textId="77777777" w:rsidR="00F42D12" w:rsidRDefault="00F42D12"/>
    <w:p w14:paraId="20FE7DE6" w14:textId="77777777" w:rsidR="00F42D12" w:rsidRDefault="00A70AF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51B1B3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30AE8E"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A55ACD"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991C73"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E5478A"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F631DC"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E3654A" w14:textId="77777777" w:rsidR="00F42D12" w:rsidRDefault="00A70AFC">
            <w:pPr>
              <w:keepNext/>
              <w:keepLines/>
              <w:spacing w:after="0" w:line="240" w:lineRule="auto"/>
              <w:jc w:val="center"/>
            </w:pPr>
            <w:r>
              <w:rPr>
                <w:b/>
                <w:sz w:val="18"/>
              </w:rPr>
              <w:t>Indeks (%)</w:t>
            </w:r>
          </w:p>
        </w:tc>
      </w:tr>
      <w:tr w:rsidR="00F42D12" w14:paraId="402FDDF0" w14:textId="77777777">
        <w:tblPrEx>
          <w:tblCellMar>
            <w:top w:w="0" w:type="dxa"/>
            <w:bottom w:w="0" w:type="dxa"/>
          </w:tblCellMar>
        </w:tblPrEx>
        <w:trPr>
          <w:cantSplit/>
          <w:trHeight w:val="560"/>
        </w:trPr>
        <w:tc>
          <w:tcPr>
            <w:tcW w:w="700" w:type="dxa"/>
            <w:tcMar>
              <w:top w:w="0" w:type="dxa"/>
              <w:bottom w:w="0" w:type="dxa"/>
            </w:tcMar>
            <w:vAlign w:val="center"/>
          </w:tcPr>
          <w:p w14:paraId="2947F475" w14:textId="77777777" w:rsidR="00F42D12" w:rsidRDefault="00A70AFC">
            <w:pPr>
              <w:keepNext/>
              <w:keepLines/>
              <w:spacing w:after="0" w:line="240" w:lineRule="auto"/>
            </w:pPr>
            <w:r>
              <w:rPr>
                <w:sz w:val="18"/>
              </w:rPr>
              <w:t>671</w:t>
            </w:r>
          </w:p>
        </w:tc>
        <w:tc>
          <w:tcPr>
            <w:tcW w:w="3180" w:type="dxa"/>
            <w:tcMar>
              <w:top w:w="0" w:type="dxa"/>
              <w:bottom w:w="0" w:type="dxa"/>
            </w:tcMar>
            <w:vAlign w:val="center"/>
          </w:tcPr>
          <w:p w14:paraId="4879EDD7" w14:textId="77777777" w:rsidR="00F42D12" w:rsidRDefault="00A70AFC">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08A639EF" w14:textId="77777777" w:rsidR="00F42D12" w:rsidRDefault="00A70AFC">
            <w:pPr>
              <w:keepNext/>
              <w:keepLines/>
              <w:spacing w:after="0" w:line="240" w:lineRule="auto"/>
            </w:pPr>
            <w:r>
              <w:rPr>
                <w:sz w:val="18"/>
              </w:rPr>
              <w:t>671</w:t>
            </w:r>
          </w:p>
        </w:tc>
        <w:tc>
          <w:tcPr>
            <w:tcW w:w="1860" w:type="dxa"/>
            <w:tcMar>
              <w:top w:w="0" w:type="dxa"/>
              <w:bottom w:w="0" w:type="dxa"/>
            </w:tcMar>
            <w:vAlign w:val="center"/>
          </w:tcPr>
          <w:p w14:paraId="6C093DB8" w14:textId="77777777" w:rsidR="00F42D12" w:rsidRDefault="00A70AFC">
            <w:pPr>
              <w:keepNext/>
              <w:keepLines/>
              <w:spacing w:after="0" w:line="240" w:lineRule="auto"/>
              <w:jc w:val="right"/>
            </w:pPr>
            <w:r>
              <w:rPr>
                <w:sz w:val="18"/>
              </w:rPr>
              <w:t>178.310,41</w:t>
            </w:r>
          </w:p>
        </w:tc>
        <w:tc>
          <w:tcPr>
            <w:tcW w:w="1860" w:type="dxa"/>
            <w:tcMar>
              <w:top w:w="0" w:type="dxa"/>
              <w:bottom w:w="0" w:type="dxa"/>
            </w:tcMar>
            <w:vAlign w:val="center"/>
          </w:tcPr>
          <w:p w14:paraId="3991A904" w14:textId="77777777" w:rsidR="00F42D12" w:rsidRDefault="00A70AFC">
            <w:pPr>
              <w:keepNext/>
              <w:keepLines/>
              <w:spacing w:after="0" w:line="240" w:lineRule="auto"/>
              <w:jc w:val="right"/>
            </w:pPr>
            <w:r>
              <w:rPr>
                <w:sz w:val="18"/>
              </w:rPr>
              <w:t>239.120,00</w:t>
            </w:r>
          </w:p>
        </w:tc>
        <w:tc>
          <w:tcPr>
            <w:tcW w:w="700" w:type="dxa"/>
            <w:tcMar>
              <w:top w:w="0" w:type="dxa"/>
              <w:bottom w:w="0" w:type="dxa"/>
            </w:tcMar>
            <w:vAlign w:val="center"/>
          </w:tcPr>
          <w:p w14:paraId="240DCAF5" w14:textId="77777777" w:rsidR="00F42D12" w:rsidRDefault="00A70AFC">
            <w:pPr>
              <w:keepNext/>
              <w:keepLines/>
              <w:spacing w:after="0" w:line="240" w:lineRule="auto"/>
              <w:jc w:val="right"/>
            </w:pPr>
            <w:r>
              <w:rPr>
                <w:sz w:val="18"/>
              </w:rPr>
              <w:t>134,1</w:t>
            </w:r>
          </w:p>
        </w:tc>
      </w:tr>
    </w:tbl>
    <w:p w14:paraId="07621E3A" w14:textId="77777777" w:rsidR="00F42D12" w:rsidRDefault="00F42D12">
      <w:pPr>
        <w:spacing w:after="0"/>
      </w:pPr>
    </w:p>
    <w:p w14:paraId="5A2E48F9" w14:textId="77777777" w:rsidR="00F42D12" w:rsidRDefault="00A70AFC">
      <w:pPr>
        <w:spacing w:line="240" w:lineRule="auto"/>
        <w:jc w:val="both"/>
      </w:pPr>
      <w:r>
        <w:t>U ovom izvještajnom razdoblju prihodi iz nadležnog proračuna za financiranje rashoda poslovanja odnosi se na sufinanciranje u ekonomskoj cijeni vrtića od strane osnivača. U ovom izvještajnom razdoblju prihodi su ostvareni u iznosu od 239.120,00 EUR, dok su u proteklom izvještajnom razdoblju iznosili 178.310,41 EUR. Razlog povećanja je postotak financiranja osnivača u ekonomskoj cijeni vrtića u iznosu od 70% koje iznosi 280,00 EUR  po djetetu; dok se prethodno financiralo 60% ekonomske cijene i to 225,62 EUR</w:t>
      </w:r>
      <w:r>
        <w:t xml:space="preserve"> jaslička skupina i 212,35 EUR za stariju skupinu.</w:t>
      </w:r>
    </w:p>
    <w:p w14:paraId="3CB2513F" w14:textId="77777777" w:rsidR="00F42D12" w:rsidRDefault="00F42D12"/>
    <w:p w14:paraId="1FE3C118" w14:textId="77777777" w:rsidR="00F42D12" w:rsidRDefault="00A70AFC">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1839C3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737C13"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6BD440"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BA4BBB"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F80C6A"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012349"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B38D20" w14:textId="77777777" w:rsidR="00F42D12" w:rsidRDefault="00A70AFC">
            <w:pPr>
              <w:keepNext/>
              <w:keepLines/>
              <w:spacing w:after="0" w:line="240" w:lineRule="auto"/>
              <w:jc w:val="center"/>
            </w:pPr>
            <w:r>
              <w:rPr>
                <w:b/>
                <w:sz w:val="18"/>
              </w:rPr>
              <w:t>Indeks (%)</w:t>
            </w:r>
          </w:p>
        </w:tc>
      </w:tr>
      <w:tr w:rsidR="00F42D12" w14:paraId="21AA8510" w14:textId="77777777">
        <w:tblPrEx>
          <w:tblCellMar>
            <w:top w:w="0" w:type="dxa"/>
            <w:bottom w:w="0" w:type="dxa"/>
          </w:tblCellMar>
        </w:tblPrEx>
        <w:trPr>
          <w:cantSplit/>
          <w:trHeight w:val="560"/>
        </w:trPr>
        <w:tc>
          <w:tcPr>
            <w:tcW w:w="700" w:type="dxa"/>
            <w:tcMar>
              <w:top w:w="0" w:type="dxa"/>
              <w:bottom w:w="0" w:type="dxa"/>
            </w:tcMar>
            <w:vAlign w:val="center"/>
          </w:tcPr>
          <w:p w14:paraId="7B18FAF0" w14:textId="77777777" w:rsidR="00F42D12" w:rsidRDefault="00A70AFC">
            <w:pPr>
              <w:keepNext/>
              <w:keepLines/>
              <w:spacing w:after="0" w:line="240" w:lineRule="auto"/>
            </w:pPr>
            <w:r>
              <w:rPr>
                <w:sz w:val="18"/>
              </w:rPr>
              <w:t>6711</w:t>
            </w:r>
          </w:p>
        </w:tc>
        <w:tc>
          <w:tcPr>
            <w:tcW w:w="3180" w:type="dxa"/>
            <w:tcMar>
              <w:top w:w="0" w:type="dxa"/>
              <w:bottom w:w="0" w:type="dxa"/>
            </w:tcMar>
            <w:vAlign w:val="center"/>
          </w:tcPr>
          <w:p w14:paraId="085FD23C" w14:textId="77777777" w:rsidR="00F42D12" w:rsidRDefault="00A70AFC">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5F1103D0" w14:textId="77777777" w:rsidR="00F42D12" w:rsidRDefault="00A70AFC">
            <w:pPr>
              <w:keepNext/>
              <w:keepLines/>
              <w:spacing w:after="0" w:line="240" w:lineRule="auto"/>
            </w:pPr>
            <w:r>
              <w:rPr>
                <w:sz w:val="18"/>
              </w:rPr>
              <w:t>6711</w:t>
            </w:r>
          </w:p>
        </w:tc>
        <w:tc>
          <w:tcPr>
            <w:tcW w:w="1860" w:type="dxa"/>
            <w:tcMar>
              <w:top w:w="0" w:type="dxa"/>
              <w:bottom w:w="0" w:type="dxa"/>
            </w:tcMar>
            <w:vAlign w:val="center"/>
          </w:tcPr>
          <w:p w14:paraId="2ACC2F5C" w14:textId="77777777" w:rsidR="00F42D12" w:rsidRDefault="00A70AFC">
            <w:pPr>
              <w:keepNext/>
              <w:keepLines/>
              <w:spacing w:after="0" w:line="240" w:lineRule="auto"/>
              <w:jc w:val="right"/>
            </w:pPr>
            <w:r>
              <w:rPr>
                <w:sz w:val="18"/>
              </w:rPr>
              <w:t>178.310,41</w:t>
            </w:r>
          </w:p>
        </w:tc>
        <w:tc>
          <w:tcPr>
            <w:tcW w:w="1860" w:type="dxa"/>
            <w:tcMar>
              <w:top w:w="0" w:type="dxa"/>
              <w:bottom w:w="0" w:type="dxa"/>
            </w:tcMar>
            <w:vAlign w:val="center"/>
          </w:tcPr>
          <w:p w14:paraId="7641AC5E" w14:textId="77777777" w:rsidR="00F42D12" w:rsidRDefault="00A70AFC">
            <w:pPr>
              <w:keepNext/>
              <w:keepLines/>
              <w:spacing w:after="0" w:line="240" w:lineRule="auto"/>
              <w:jc w:val="right"/>
            </w:pPr>
            <w:r>
              <w:rPr>
                <w:sz w:val="18"/>
              </w:rPr>
              <w:t>239.120,00</w:t>
            </w:r>
          </w:p>
        </w:tc>
        <w:tc>
          <w:tcPr>
            <w:tcW w:w="700" w:type="dxa"/>
            <w:tcMar>
              <w:top w:w="0" w:type="dxa"/>
              <w:bottom w:w="0" w:type="dxa"/>
            </w:tcMar>
            <w:vAlign w:val="center"/>
          </w:tcPr>
          <w:p w14:paraId="507E8B15" w14:textId="77777777" w:rsidR="00F42D12" w:rsidRDefault="00A70AFC">
            <w:pPr>
              <w:keepNext/>
              <w:keepLines/>
              <w:spacing w:after="0" w:line="240" w:lineRule="auto"/>
              <w:jc w:val="right"/>
            </w:pPr>
            <w:r>
              <w:rPr>
                <w:sz w:val="18"/>
              </w:rPr>
              <w:t>134,1</w:t>
            </w:r>
          </w:p>
        </w:tc>
      </w:tr>
    </w:tbl>
    <w:p w14:paraId="25BF87E3" w14:textId="77777777" w:rsidR="00F42D12" w:rsidRDefault="00F42D12">
      <w:pPr>
        <w:spacing w:after="0"/>
      </w:pPr>
    </w:p>
    <w:p w14:paraId="3FCCD779" w14:textId="77777777" w:rsidR="00F42D12" w:rsidRDefault="00A70AFC">
      <w:pPr>
        <w:spacing w:line="240" w:lineRule="auto"/>
        <w:jc w:val="both"/>
      </w:pPr>
      <w:r>
        <w:t>U ovom izvještajnom razdoblju prihodi iz nadležnog proračuna za financiranje rashoda poslovanja odnosi se na sufinanciranje u ekonomskoj cijeni vrtića od strane osnivača. U ovom izvještajnom razdoblju prihodi su ostvareni u iznosu od 239.120,00 EUR, dok su u proteklom izvještajnom razdoblju iznosili 178.310,41 EUR. Razlog povećanja je postotak financiranja osnivača u ekonomskoj cijeni vrtića u iznosu od 70% koje iznosi 280,00 EUR  po djetetu; dok se prethodno financiralo 60% ekonomske cijene i to 225,62 EUR</w:t>
      </w:r>
      <w:r>
        <w:t xml:space="preserve"> jaslička skupina i 212,35 EUR za stariju skupinu.</w:t>
      </w:r>
    </w:p>
    <w:p w14:paraId="307305CA" w14:textId="77777777" w:rsidR="00F42D12" w:rsidRDefault="00F42D12"/>
    <w:p w14:paraId="47B1DF23" w14:textId="77777777" w:rsidR="00F42D12" w:rsidRDefault="00A70AF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767AE0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CA29DE"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B4EF8F"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7067B"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A08C1A"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2B9F2F"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868A77" w14:textId="77777777" w:rsidR="00F42D12" w:rsidRDefault="00A70AFC">
            <w:pPr>
              <w:keepNext/>
              <w:keepLines/>
              <w:spacing w:after="0" w:line="240" w:lineRule="auto"/>
              <w:jc w:val="center"/>
            </w:pPr>
            <w:r>
              <w:rPr>
                <w:b/>
                <w:sz w:val="18"/>
              </w:rPr>
              <w:t>Indeks (%)</w:t>
            </w:r>
          </w:p>
        </w:tc>
      </w:tr>
      <w:tr w:rsidR="00F42D12" w14:paraId="386E51CE" w14:textId="77777777">
        <w:tblPrEx>
          <w:tblCellMar>
            <w:top w:w="0" w:type="dxa"/>
            <w:bottom w:w="0" w:type="dxa"/>
          </w:tblCellMar>
        </w:tblPrEx>
        <w:trPr>
          <w:cantSplit/>
          <w:trHeight w:val="560"/>
        </w:trPr>
        <w:tc>
          <w:tcPr>
            <w:tcW w:w="700" w:type="dxa"/>
            <w:tcMar>
              <w:top w:w="0" w:type="dxa"/>
              <w:bottom w:w="0" w:type="dxa"/>
            </w:tcMar>
            <w:vAlign w:val="center"/>
          </w:tcPr>
          <w:p w14:paraId="63039691" w14:textId="77777777" w:rsidR="00F42D12" w:rsidRDefault="00A70AFC">
            <w:pPr>
              <w:keepNext/>
              <w:keepLines/>
              <w:spacing w:after="0" w:line="240" w:lineRule="auto"/>
            </w:pPr>
            <w:r>
              <w:rPr>
                <w:sz w:val="18"/>
              </w:rPr>
              <w:t>3</w:t>
            </w:r>
          </w:p>
        </w:tc>
        <w:tc>
          <w:tcPr>
            <w:tcW w:w="3180" w:type="dxa"/>
            <w:tcMar>
              <w:top w:w="0" w:type="dxa"/>
              <w:bottom w:w="0" w:type="dxa"/>
            </w:tcMar>
            <w:vAlign w:val="center"/>
          </w:tcPr>
          <w:p w14:paraId="1BB4337C" w14:textId="77777777" w:rsidR="00F42D12" w:rsidRDefault="00A70AFC">
            <w:pPr>
              <w:keepNext/>
              <w:keepLines/>
              <w:spacing w:after="0" w:line="240" w:lineRule="auto"/>
            </w:pPr>
            <w:r>
              <w:rPr>
                <w:sz w:val="18"/>
              </w:rPr>
              <w:t>RASHODI POSLOVANJA (šifre 31+32+34+35+36+37+38)</w:t>
            </w:r>
          </w:p>
        </w:tc>
        <w:tc>
          <w:tcPr>
            <w:tcW w:w="700" w:type="dxa"/>
            <w:tcMar>
              <w:top w:w="0" w:type="dxa"/>
              <w:bottom w:w="0" w:type="dxa"/>
            </w:tcMar>
            <w:vAlign w:val="center"/>
          </w:tcPr>
          <w:p w14:paraId="6B27EAB8" w14:textId="77777777" w:rsidR="00F42D12" w:rsidRDefault="00A70AFC">
            <w:pPr>
              <w:keepNext/>
              <w:keepLines/>
              <w:spacing w:after="0" w:line="240" w:lineRule="auto"/>
            </w:pPr>
            <w:r>
              <w:rPr>
                <w:sz w:val="18"/>
              </w:rPr>
              <w:t>3</w:t>
            </w:r>
          </w:p>
        </w:tc>
        <w:tc>
          <w:tcPr>
            <w:tcW w:w="1860" w:type="dxa"/>
            <w:tcMar>
              <w:top w:w="0" w:type="dxa"/>
              <w:bottom w:w="0" w:type="dxa"/>
            </w:tcMar>
            <w:vAlign w:val="center"/>
          </w:tcPr>
          <w:p w14:paraId="75648A67" w14:textId="77777777" w:rsidR="00F42D12" w:rsidRDefault="00A70AFC">
            <w:pPr>
              <w:keepNext/>
              <w:keepLines/>
              <w:spacing w:after="0" w:line="240" w:lineRule="auto"/>
              <w:jc w:val="right"/>
            </w:pPr>
            <w:r>
              <w:rPr>
                <w:sz w:val="18"/>
              </w:rPr>
              <w:t>232.461,08</w:t>
            </w:r>
          </w:p>
        </w:tc>
        <w:tc>
          <w:tcPr>
            <w:tcW w:w="1860" w:type="dxa"/>
            <w:tcMar>
              <w:top w:w="0" w:type="dxa"/>
              <w:bottom w:w="0" w:type="dxa"/>
            </w:tcMar>
            <w:vAlign w:val="center"/>
          </w:tcPr>
          <w:p w14:paraId="2D1E9179" w14:textId="77777777" w:rsidR="00F42D12" w:rsidRDefault="00A70AFC">
            <w:pPr>
              <w:keepNext/>
              <w:keepLines/>
              <w:spacing w:after="0" w:line="240" w:lineRule="auto"/>
              <w:jc w:val="right"/>
            </w:pPr>
            <w:r>
              <w:rPr>
                <w:sz w:val="18"/>
              </w:rPr>
              <w:t>341.686,31</w:t>
            </w:r>
          </w:p>
        </w:tc>
        <w:tc>
          <w:tcPr>
            <w:tcW w:w="700" w:type="dxa"/>
            <w:tcMar>
              <w:top w:w="0" w:type="dxa"/>
              <w:bottom w:w="0" w:type="dxa"/>
            </w:tcMar>
            <w:vAlign w:val="center"/>
          </w:tcPr>
          <w:p w14:paraId="08BF92C5" w14:textId="77777777" w:rsidR="00F42D12" w:rsidRDefault="00A70AFC">
            <w:pPr>
              <w:keepNext/>
              <w:keepLines/>
              <w:spacing w:after="0" w:line="240" w:lineRule="auto"/>
              <w:jc w:val="right"/>
            </w:pPr>
            <w:r>
              <w:rPr>
                <w:sz w:val="18"/>
              </w:rPr>
              <w:t>147,0</w:t>
            </w:r>
          </w:p>
        </w:tc>
      </w:tr>
    </w:tbl>
    <w:p w14:paraId="7B451530" w14:textId="77777777" w:rsidR="00F42D12" w:rsidRDefault="00F42D12">
      <w:pPr>
        <w:spacing w:after="0"/>
      </w:pPr>
    </w:p>
    <w:p w14:paraId="244ACBF9" w14:textId="77777777" w:rsidR="00F42D12" w:rsidRDefault="00A70AFC">
      <w:pPr>
        <w:spacing w:line="240" w:lineRule="auto"/>
        <w:jc w:val="both"/>
      </w:pPr>
      <w:r>
        <w:t>Ukupni rashodi u izvještajnom razdoblju tekuće godine iznose 341.686,31 EUR, dok su u izvještajnom razdoblju prethodne godine iznosili 232.461,08 EUR. Razlog povećanja rashoda je prvenstveno povećanje bruto plaća i doprinosa zaposlenicima kroz usklađenje sa Zakonom o predškolskom odgoju i obrazovanju te opći porast cijena energenata, usluga, materijala, namirnica.</w:t>
      </w:r>
    </w:p>
    <w:p w14:paraId="647FDAE8" w14:textId="77777777" w:rsidR="00F42D12" w:rsidRDefault="00F42D12"/>
    <w:p w14:paraId="17FDF31D" w14:textId="77777777" w:rsidR="00F42D12" w:rsidRDefault="00A70AF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191444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646A8B"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580328"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7DD2E6"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109253"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CA7303"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AB1368" w14:textId="77777777" w:rsidR="00F42D12" w:rsidRDefault="00A70AFC">
            <w:pPr>
              <w:keepNext/>
              <w:keepLines/>
              <w:spacing w:after="0" w:line="240" w:lineRule="auto"/>
              <w:jc w:val="center"/>
            </w:pPr>
            <w:r>
              <w:rPr>
                <w:b/>
                <w:sz w:val="18"/>
              </w:rPr>
              <w:t>Indeks (%)</w:t>
            </w:r>
          </w:p>
        </w:tc>
      </w:tr>
      <w:tr w:rsidR="00F42D12" w14:paraId="3EA6D485" w14:textId="77777777">
        <w:tblPrEx>
          <w:tblCellMar>
            <w:top w:w="0" w:type="dxa"/>
            <w:bottom w:w="0" w:type="dxa"/>
          </w:tblCellMar>
        </w:tblPrEx>
        <w:trPr>
          <w:cantSplit/>
          <w:trHeight w:val="560"/>
        </w:trPr>
        <w:tc>
          <w:tcPr>
            <w:tcW w:w="700" w:type="dxa"/>
            <w:tcMar>
              <w:top w:w="0" w:type="dxa"/>
              <w:bottom w:w="0" w:type="dxa"/>
            </w:tcMar>
            <w:vAlign w:val="center"/>
          </w:tcPr>
          <w:p w14:paraId="39830382" w14:textId="77777777" w:rsidR="00F42D12" w:rsidRDefault="00A70AFC">
            <w:pPr>
              <w:keepNext/>
              <w:keepLines/>
              <w:spacing w:after="0" w:line="240" w:lineRule="auto"/>
            </w:pPr>
            <w:r>
              <w:rPr>
                <w:sz w:val="18"/>
              </w:rPr>
              <w:t>31</w:t>
            </w:r>
          </w:p>
        </w:tc>
        <w:tc>
          <w:tcPr>
            <w:tcW w:w="3180" w:type="dxa"/>
            <w:tcMar>
              <w:top w:w="0" w:type="dxa"/>
              <w:bottom w:w="0" w:type="dxa"/>
            </w:tcMar>
            <w:vAlign w:val="center"/>
          </w:tcPr>
          <w:p w14:paraId="722A5DD4" w14:textId="77777777" w:rsidR="00F42D12" w:rsidRDefault="00A70AFC">
            <w:pPr>
              <w:keepNext/>
              <w:keepLines/>
              <w:spacing w:after="0" w:line="240" w:lineRule="auto"/>
            </w:pPr>
            <w:r>
              <w:rPr>
                <w:sz w:val="18"/>
              </w:rPr>
              <w:t>Rashodi za zaposlene (šifre 311+312+313)</w:t>
            </w:r>
          </w:p>
        </w:tc>
        <w:tc>
          <w:tcPr>
            <w:tcW w:w="700" w:type="dxa"/>
            <w:tcMar>
              <w:top w:w="0" w:type="dxa"/>
              <w:bottom w:w="0" w:type="dxa"/>
            </w:tcMar>
            <w:vAlign w:val="center"/>
          </w:tcPr>
          <w:p w14:paraId="5E5E726B" w14:textId="77777777" w:rsidR="00F42D12" w:rsidRDefault="00A70AFC">
            <w:pPr>
              <w:keepNext/>
              <w:keepLines/>
              <w:spacing w:after="0" w:line="240" w:lineRule="auto"/>
            </w:pPr>
            <w:r>
              <w:rPr>
                <w:sz w:val="18"/>
              </w:rPr>
              <w:t>31</w:t>
            </w:r>
          </w:p>
        </w:tc>
        <w:tc>
          <w:tcPr>
            <w:tcW w:w="1860" w:type="dxa"/>
            <w:tcMar>
              <w:top w:w="0" w:type="dxa"/>
              <w:bottom w:w="0" w:type="dxa"/>
            </w:tcMar>
            <w:vAlign w:val="center"/>
          </w:tcPr>
          <w:p w14:paraId="68585BFE" w14:textId="77777777" w:rsidR="00F42D12" w:rsidRDefault="00A70AFC">
            <w:pPr>
              <w:keepNext/>
              <w:keepLines/>
              <w:spacing w:after="0" w:line="240" w:lineRule="auto"/>
              <w:jc w:val="right"/>
            </w:pPr>
            <w:r>
              <w:rPr>
                <w:sz w:val="18"/>
              </w:rPr>
              <w:t>189.748,02</w:t>
            </w:r>
          </w:p>
        </w:tc>
        <w:tc>
          <w:tcPr>
            <w:tcW w:w="1860" w:type="dxa"/>
            <w:tcMar>
              <w:top w:w="0" w:type="dxa"/>
              <w:bottom w:w="0" w:type="dxa"/>
            </w:tcMar>
            <w:vAlign w:val="center"/>
          </w:tcPr>
          <w:p w14:paraId="20CE1969" w14:textId="77777777" w:rsidR="00F42D12" w:rsidRDefault="00A70AFC">
            <w:pPr>
              <w:keepNext/>
              <w:keepLines/>
              <w:spacing w:after="0" w:line="240" w:lineRule="auto"/>
              <w:jc w:val="right"/>
            </w:pPr>
            <w:r>
              <w:rPr>
                <w:sz w:val="18"/>
              </w:rPr>
              <w:t>286.944,27</w:t>
            </w:r>
          </w:p>
        </w:tc>
        <w:tc>
          <w:tcPr>
            <w:tcW w:w="700" w:type="dxa"/>
            <w:tcMar>
              <w:top w:w="0" w:type="dxa"/>
              <w:bottom w:w="0" w:type="dxa"/>
            </w:tcMar>
            <w:vAlign w:val="center"/>
          </w:tcPr>
          <w:p w14:paraId="1DB18778" w14:textId="77777777" w:rsidR="00F42D12" w:rsidRDefault="00A70AFC">
            <w:pPr>
              <w:keepNext/>
              <w:keepLines/>
              <w:spacing w:after="0" w:line="240" w:lineRule="auto"/>
              <w:jc w:val="right"/>
            </w:pPr>
            <w:r>
              <w:rPr>
                <w:sz w:val="18"/>
              </w:rPr>
              <w:t>151,2</w:t>
            </w:r>
          </w:p>
        </w:tc>
      </w:tr>
    </w:tbl>
    <w:p w14:paraId="2133C890" w14:textId="77777777" w:rsidR="00F42D12" w:rsidRDefault="00F42D12">
      <w:pPr>
        <w:spacing w:after="0"/>
      </w:pPr>
    </w:p>
    <w:p w14:paraId="5AA1F269" w14:textId="77777777" w:rsidR="00F42D12" w:rsidRDefault="00A70AFC">
      <w:pPr>
        <w:spacing w:line="240" w:lineRule="auto"/>
        <w:jc w:val="both"/>
      </w:pPr>
      <w:r>
        <w:t>Skupina 31 se odnosi na rashode za zaposlene – plaće za redovan rad, doprinosi za zdravstveno osiguranje te ostali rashodi za zaposlene kao što su nagrade, te drugi materijalne naknade. Do povećanja rashoda za zaposlene u odnosu na prošlu godinu došlo je zbog povećanja plaća zaposlenicama DV Vinica zbog usklađenja osnovice za obračun plaća prema članku 51. stavku 1. Zakona o predškolskom odgoju i obrazovanju („Narodne novine“ broj 10/97, 107/07, 94/13, 98/19, 57/22, 101/23) te usklađenja koeficijenta. U ovo</w:t>
      </w:r>
      <w:r>
        <w:t>m izvještajnom razdoblju rashodi za zaposlene iznose 286.944,27 EUR, znatno više nego u proteklom kada su iznosili 189.748,02 EUR. Razlog povećanja rashoda je usklađenje zbog povećanja plaća zaposlenicama DV Vinica odnosno usklađenja osnovice za obračun plaća prema članku 51. stavku 1. Zakona o predškolskom odgoju i obrazovanju („Narodne novine“ broj 10/97, 107/07, 94/13, 98/19, 57/22, 101/23) te usklađenja koeficijenta.</w:t>
      </w:r>
    </w:p>
    <w:p w14:paraId="11DD8588" w14:textId="77777777" w:rsidR="00F42D12" w:rsidRDefault="00F42D12"/>
    <w:p w14:paraId="7A586EA5" w14:textId="77777777" w:rsidR="00F42D12" w:rsidRDefault="00A70AF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6ACA32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99B1A5"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40CA99"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9509B"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6426B"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AEE33B"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50188A" w14:textId="77777777" w:rsidR="00F42D12" w:rsidRDefault="00A70AFC">
            <w:pPr>
              <w:keepNext/>
              <w:keepLines/>
              <w:spacing w:after="0" w:line="240" w:lineRule="auto"/>
              <w:jc w:val="center"/>
            </w:pPr>
            <w:r>
              <w:rPr>
                <w:b/>
                <w:sz w:val="18"/>
              </w:rPr>
              <w:t>Indeks (%)</w:t>
            </w:r>
          </w:p>
        </w:tc>
      </w:tr>
      <w:tr w:rsidR="00F42D12" w14:paraId="723D53B3" w14:textId="77777777">
        <w:tblPrEx>
          <w:tblCellMar>
            <w:top w:w="0" w:type="dxa"/>
            <w:bottom w:w="0" w:type="dxa"/>
          </w:tblCellMar>
        </w:tblPrEx>
        <w:trPr>
          <w:cantSplit/>
          <w:trHeight w:val="560"/>
        </w:trPr>
        <w:tc>
          <w:tcPr>
            <w:tcW w:w="700" w:type="dxa"/>
            <w:tcMar>
              <w:top w:w="0" w:type="dxa"/>
              <w:bottom w:w="0" w:type="dxa"/>
            </w:tcMar>
            <w:vAlign w:val="center"/>
          </w:tcPr>
          <w:p w14:paraId="69F6FCCB" w14:textId="77777777" w:rsidR="00F42D12" w:rsidRDefault="00A70AFC">
            <w:pPr>
              <w:keepNext/>
              <w:keepLines/>
              <w:spacing w:after="0" w:line="240" w:lineRule="auto"/>
            </w:pPr>
            <w:r>
              <w:rPr>
                <w:sz w:val="18"/>
              </w:rPr>
              <w:t>311</w:t>
            </w:r>
          </w:p>
        </w:tc>
        <w:tc>
          <w:tcPr>
            <w:tcW w:w="3180" w:type="dxa"/>
            <w:tcMar>
              <w:top w:w="0" w:type="dxa"/>
              <w:bottom w:w="0" w:type="dxa"/>
            </w:tcMar>
            <w:vAlign w:val="center"/>
          </w:tcPr>
          <w:p w14:paraId="434CEA76" w14:textId="77777777" w:rsidR="00F42D12" w:rsidRDefault="00A70AFC">
            <w:pPr>
              <w:keepNext/>
              <w:keepLines/>
              <w:spacing w:after="0" w:line="240" w:lineRule="auto"/>
            </w:pPr>
            <w:r>
              <w:rPr>
                <w:sz w:val="18"/>
              </w:rPr>
              <w:t>Plaće (bruto) (šifre 3111 do 3114)</w:t>
            </w:r>
          </w:p>
        </w:tc>
        <w:tc>
          <w:tcPr>
            <w:tcW w:w="700" w:type="dxa"/>
            <w:tcMar>
              <w:top w:w="0" w:type="dxa"/>
              <w:bottom w:w="0" w:type="dxa"/>
            </w:tcMar>
            <w:vAlign w:val="center"/>
          </w:tcPr>
          <w:p w14:paraId="78CB8E3A" w14:textId="77777777" w:rsidR="00F42D12" w:rsidRDefault="00A70AFC">
            <w:pPr>
              <w:keepNext/>
              <w:keepLines/>
              <w:spacing w:after="0" w:line="240" w:lineRule="auto"/>
            </w:pPr>
            <w:r>
              <w:rPr>
                <w:sz w:val="18"/>
              </w:rPr>
              <w:t>311</w:t>
            </w:r>
          </w:p>
        </w:tc>
        <w:tc>
          <w:tcPr>
            <w:tcW w:w="1860" w:type="dxa"/>
            <w:tcMar>
              <w:top w:w="0" w:type="dxa"/>
              <w:bottom w:w="0" w:type="dxa"/>
            </w:tcMar>
            <w:vAlign w:val="center"/>
          </w:tcPr>
          <w:p w14:paraId="341C2D59" w14:textId="77777777" w:rsidR="00F42D12" w:rsidRDefault="00A70AFC">
            <w:pPr>
              <w:keepNext/>
              <w:keepLines/>
              <w:spacing w:after="0" w:line="240" w:lineRule="auto"/>
              <w:jc w:val="right"/>
            </w:pPr>
            <w:r>
              <w:rPr>
                <w:sz w:val="18"/>
              </w:rPr>
              <w:t>157.243,84</w:t>
            </w:r>
          </w:p>
        </w:tc>
        <w:tc>
          <w:tcPr>
            <w:tcW w:w="1860" w:type="dxa"/>
            <w:tcMar>
              <w:top w:w="0" w:type="dxa"/>
              <w:bottom w:w="0" w:type="dxa"/>
            </w:tcMar>
            <w:vAlign w:val="center"/>
          </w:tcPr>
          <w:p w14:paraId="380486ED" w14:textId="77777777" w:rsidR="00F42D12" w:rsidRDefault="00A70AFC">
            <w:pPr>
              <w:keepNext/>
              <w:keepLines/>
              <w:spacing w:after="0" w:line="240" w:lineRule="auto"/>
              <w:jc w:val="right"/>
            </w:pPr>
            <w:r>
              <w:rPr>
                <w:sz w:val="18"/>
              </w:rPr>
              <w:t>237.547,47</w:t>
            </w:r>
          </w:p>
        </w:tc>
        <w:tc>
          <w:tcPr>
            <w:tcW w:w="700" w:type="dxa"/>
            <w:tcMar>
              <w:top w:w="0" w:type="dxa"/>
              <w:bottom w:w="0" w:type="dxa"/>
            </w:tcMar>
            <w:vAlign w:val="center"/>
          </w:tcPr>
          <w:p w14:paraId="20B8F28A" w14:textId="77777777" w:rsidR="00F42D12" w:rsidRDefault="00A70AFC">
            <w:pPr>
              <w:keepNext/>
              <w:keepLines/>
              <w:spacing w:after="0" w:line="240" w:lineRule="auto"/>
              <w:jc w:val="right"/>
            </w:pPr>
            <w:r>
              <w:rPr>
                <w:sz w:val="18"/>
              </w:rPr>
              <w:t>151,1</w:t>
            </w:r>
          </w:p>
        </w:tc>
      </w:tr>
    </w:tbl>
    <w:p w14:paraId="35C0E361" w14:textId="77777777" w:rsidR="00F42D12" w:rsidRDefault="00F42D12">
      <w:pPr>
        <w:spacing w:after="0"/>
      </w:pPr>
    </w:p>
    <w:p w14:paraId="43DFC2B3" w14:textId="77777777" w:rsidR="00F42D12" w:rsidRDefault="00A70AFC">
      <w:pPr>
        <w:spacing w:line="240" w:lineRule="auto"/>
        <w:jc w:val="both"/>
      </w:pPr>
      <w:r>
        <w:t>U ovom izvještajnom razdoblju rashodi za zaposlene - plaće za redovan rad na poziciji 311 iznose  237.547,47 EUR, znatno više nego u proteklom kada su iznosili 157.243,84 EUR. Razlog povećanja rashoda je usklađenje zbog povećanja plaća zaposlenicama DV Vinica odnosno usklađenja osnovice za obračun plaća prema članku 51. stavku 1. Zakona o predškolskom odgoju i obrazovanju („Narodne novine“ broj 10/97, 107/07, 94/13, 98/19, 57/22, 101/23) te usklađenja koeficijenta prema uputi SRPOOH-a.</w:t>
      </w:r>
    </w:p>
    <w:p w14:paraId="7A3D2B49" w14:textId="77777777" w:rsidR="00F42D12" w:rsidRDefault="00F42D12"/>
    <w:p w14:paraId="17B27CB1" w14:textId="77777777" w:rsidR="00F42D12" w:rsidRDefault="00A70AF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64FA1C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665ECE"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4FC9C5"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C689B"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45B435"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1F5468"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F5FD0F" w14:textId="77777777" w:rsidR="00F42D12" w:rsidRDefault="00A70AFC">
            <w:pPr>
              <w:keepNext/>
              <w:keepLines/>
              <w:spacing w:after="0" w:line="240" w:lineRule="auto"/>
              <w:jc w:val="center"/>
            </w:pPr>
            <w:r>
              <w:rPr>
                <w:b/>
                <w:sz w:val="18"/>
              </w:rPr>
              <w:t>Indeks (%)</w:t>
            </w:r>
          </w:p>
        </w:tc>
      </w:tr>
      <w:tr w:rsidR="00F42D12" w14:paraId="61DCD7E9" w14:textId="77777777">
        <w:tblPrEx>
          <w:tblCellMar>
            <w:top w:w="0" w:type="dxa"/>
            <w:bottom w:w="0" w:type="dxa"/>
          </w:tblCellMar>
        </w:tblPrEx>
        <w:trPr>
          <w:cantSplit/>
          <w:trHeight w:val="560"/>
        </w:trPr>
        <w:tc>
          <w:tcPr>
            <w:tcW w:w="700" w:type="dxa"/>
            <w:tcMar>
              <w:top w:w="0" w:type="dxa"/>
              <w:bottom w:w="0" w:type="dxa"/>
            </w:tcMar>
            <w:vAlign w:val="center"/>
          </w:tcPr>
          <w:p w14:paraId="6A1655EF" w14:textId="77777777" w:rsidR="00F42D12" w:rsidRDefault="00A70AFC">
            <w:pPr>
              <w:keepNext/>
              <w:keepLines/>
              <w:spacing w:after="0" w:line="240" w:lineRule="auto"/>
            </w:pPr>
            <w:r>
              <w:rPr>
                <w:sz w:val="18"/>
              </w:rPr>
              <w:t>3111</w:t>
            </w:r>
          </w:p>
        </w:tc>
        <w:tc>
          <w:tcPr>
            <w:tcW w:w="3180" w:type="dxa"/>
            <w:tcMar>
              <w:top w:w="0" w:type="dxa"/>
              <w:bottom w:w="0" w:type="dxa"/>
            </w:tcMar>
            <w:vAlign w:val="center"/>
          </w:tcPr>
          <w:p w14:paraId="75EBAF40" w14:textId="77777777" w:rsidR="00F42D12" w:rsidRDefault="00A70AFC">
            <w:pPr>
              <w:keepNext/>
              <w:keepLines/>
              <w:spacing w:after="0" w:line="240" w:lineRule="auto"/>
            </w:pPr>
            <w:r>
              <w:rPr>
                <w:sz w:val="18"/>
              </w:rPr>
              <w:t>Plaće za redovan rad</w:t>
            </w:r>
          </w:p>
        </w:tc>
        <w:tc>
          <w:tcPr>
            <w:tcW w:w="700" w:type="dxa"/>
            <w:tcMar>
              <w:top w:w="0" w:type="dxa"/>
              <w:bottom w:w="0" w:type="dxa"/>
            </w:tcMar>
            <w:vAlign w:val="center"/>
          </w:tcPr>
          <w:p w14:paraId="6DAF2CFF" w14:textId="77777777" w:rsidR="00F42D12" w:rsidRDefault="00A70AFC">
            <w:pPr>
              <w:keepNext/>
              <w:keepLines/>
              <w:spacing w:after="0" w:line="240" w:lineRule="auto"/>
            </w:pPr>
            <w:r>
              <w:rPr>
                <w:sz w:val="18"/>
              </w:rPr>
              <w:t>3111</w:t>
            </w:r>
          </w:p>
        </w:tc>
        <w:tc>
          <w:tcPr>
            <w:tcW w:w="1860" w:type="dxa"/>
            <w:tcMar>
              <w:top w:w="0" w:type="dxa"/>
              <w:bottom w:w="0" w:type="dxa"/>
            </w:tcMar>
            <w:vAlign w:val="center"/>
          </w:tcPr>
          <w:p w14:paraId="745E317D" w14:textId="77777777" w:rsidR="00F42D12" w:rsidRDefault="00A70AFC">
            <w:pPr>
              <w:keepNext/>
              <w:keepLines/>
              <w:spacing w:after="0" w:line="240" w:lineRule="auto"/>
              <w:jc w:val="right"/>
            </w:pPr>
            <w:r>
              <w:rPr>
                <w:sz w:val="18"/>
              </w:rPr>
              <w:t>157.243,84</w:t>
            </w:r>
          </w:p>
        </w:tc>
        <w:tc>
          <w:tcPr>
            <w:tcW w:w="1860" w:type="dxa"/>
            <w:tcMar>
              <w:top w:w="0" w:type="dxa"/>
              <w:bottom w:w="0" w:type="dxa"/>
            </w:tcMar>
            <w:vAlign w:val="center"/>
          </w:tcPr>
          <w:p w14:paraId="5C9D762E" w14:textId="77777777" w:rsidR="00F42D12" w:rsidRDefault="00A70AFC">
            <w:pPr>
              <w:keepNext/>
              <w:keepLines/>
              <w:spacing w:after="0" w:line="240" w:lineRule="auto"/>
              <w:jc w:val="right"/>
            </w:pPr>
            <w:r>
              <w:rPr>
                <w:sz w:val="18"/>
              </w:rPr>
              <w:t>237.547,47</w:t>
            </w:r>
          </w:p>
        </w:tc>
        <w:tc>
          <w:tcPr>
            <w:tcW w:w="700" w:type="dxa"/>
            <w:tcMar>
              <w:top w:w="0" w:type="dxa"/>
              <w:bottom w:w="0" w:type="dxa"/>
            </w:tcMar>
            <w:vAlign w:val="center"/>
          </w:tcPr>
          <w:p w14:paraId="1FCBA099" w14:textId="77777777" w:rsidR="00F42D12" w:rsidRDefault="00A70AFC">
            <w:pPr>
              <w:keepNext/>
              <w:keepLines/>
              <w:spacing w:after="0" w:line="240" w:lineRule="auto"/>
              <w:jc w:val="right"/>
            </w:pPr>
            <w:r>
              <w:rPr>
                <w:sz w:val="18"/>
              </w:rPr>
              <w:t>151,1</w:t>
            </w:r>
          </w:p>
        </w:tc>
      </w:tr>
    </w:tbl>
    <w:p w14:paraId="7053E6AD" w14:textId="77777777" w:rsidR="00F42D12" w:rsidRDefault="00F42D12">
      <w:pPr>
        <w:spacing w:after="0"/>
      </w:pPr>
    </w:p>
    <w:p w14:paraId="5DC55D4D" w14:textId="77777777" w:rsidR="00F42D12" w:rsidRDefault="00A70AFC">
      <w:pPr>
        <w:spacing w:line="240" w:lineRule="auto"/>
        <w:jc w:val="both"/>
      </w:pPr>
      <w:r>
        <w:t>U ovom izvještajnom razdoblju rashodi za zaposlene - plaće za redovan rad na poziciji 311 iznose  237.547,47 EUR, znatno više nego u proteklom kada su iznosili 157.243,84 EUR. Razlog povećanja rashoda je usklađenje zbog povećanja plaća zaposlenicama DV Vinica odnosno usklađenja osnovice za obračun plaća prema članku 51. stavku 1. Zakona o predškolskom odgoju i obrazovanju („Narodne novine“ broj 10/97, 107/07, 94/13, 98/19, 57/22, 101/23) te usklađenja koeficijenta prema uputi SRPOOH-a.</w:t>
      </w:r>
    </w:p>
    <w:p w14:paraId="779946E2" w14:textId="77777777" w:rsidR="00F42D12" w:rsidRDefault="00F42D12"/>
    <w:p w14:paraId="4E414C3A" w14:textId="77777777" w:rsidR="00F42D12" w:rsidRDefault="00A70AF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7A6251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163E4A"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6061F9"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9B2CB4"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0EC56B"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8640D"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E319D1" w14:textId="77777777" w:rsidR="00F42D12" w:rsidRDefault="00A70AFC">
            <w:pPr>
              <w:keepNext/>
              <w:keepLines/>
              <w:spacing w:after="0" w:line="240" w:lineRule="auto"/>
              <w:jc w:val="center"/>
            </w:pPr>
            <w:r>
              <w:rPr>
                <w:b/>
                <w:sz w:val="18"/>
              </w:rPr>
              <w:t>Indeks (%)</w:t>
            </w:r>
          </w:p>
        </w:tc>
      </w:tr>
      <w:tr w:rsidR="00F42D12" w14:paraId="2B6FA1FB" w14:textId="77777777">
        <w:tblPrEx>
          <w:tblCellMar>
            <w:top w:w="0" w:type="dxa"/>
            <w:bottom w:w="0" w:type="dxa"/>
          </w:tblCellMar>
        </w:tblPrEx>
        <w:trPr>
          <w:cantSplit/>
          <w:trHeight w:val="560"/>
        </w:trPr>
        <w:tc>
          <w:tcPr>
            <w:tcW w:w="700" w:type="dxa"/>
            <w:tcMar>
              <w:top w:w="0" w:type="dxa"/>
              <w:bottom w:w="0" w:type="dxa"/>
            </w:tcMar>
            <w:vAlign w:val="center"/>
          </w:tcPr>
          <w:p w14:paraId="28E233C7" w14:textId="77777777" w:rsidR="00F42D12" w:rsidRDefault="00A70AFC">
            <w:pPr>
              <w:keepNext/>
              <w:keepLines/>
              <w:spacing w:after="0" w:line="240" w:lineRule="auto"/>
            </w:pPr>
            <w:r>
              <w:rPr>
                <w:sz w:val="18"/>
              </w:rPr>
              <w:t>312</w:t>
            </w:r>
          </w:p>
        </w:tc>
        <w:tc>
          <w:tcPr>
            <w:tcW w:w="3180" w:type="dxa"/>
            <w:tcMar>
              <w:top w:w="0" w:type="dxa"/>
              <w:bottom w:w="0" w:type="dxa"/>
            </w:tcMar>
            <w:vAlign w:val="center"/>
          </w:tcPr>
          <w:p w14:paraId="08E92C3E" w14:textId="77777777" w:rsidR="00F42D12" w:rsidRDefault="00A70AFC">
            <w:pPr>
              <w:keepNext/>
              <w:keepLines/>
              <w:spacing w:after="0" w:line="240" w:lineRule="auto"/>
            </w:pPr>
            <w:r>
              <w:rPr>
                <w:sz w:val="18"/>
              </w:rPr>
              <w:t>Ostali rashodi za zaposlene</w:t>
            </w:r>
          </w:p>
        </w:tc>
        <w:tc>
          <w:tcPr>
            <w:tcW w:w="700" w:type="dxa"/>
            <w:tcMar>
              <w:top w:w="0" w:type="dxa"/>
              <w:bottom w:w="0" w:type="dxa"/>
            </w:tcMar>
            <w:vAlign w:val="center"/>
          </w:tcPr>
          <w:p w14:paraId="7452FCEB" w14:textId="77777777" w:rsidR="00F42D12" w:rsidRDefault="00A70AFC">
            <w:pPr>
              <w:keepNext/>
              <w:keepLines/>
              <w:spacing w:after="0" w:line="240" w:lineRule="auto"/>
            </w:pPr>
            <w:r>
              <w:rPr>
                <w:sz w:val="18"/>
              </w:rPr>
              <w:t>312</w:t>
            </w:r>
          </w:p>
        </w:tc>
        <w:tc>
          <w:tcPr>
            <w:tcW w:w="1860" w:type="dxa"/>
            <w:tcMar>
              <w:top w:w="0" w:type="dxa"/>
              <w:bottom w:w="0" w:type="dxa"/>
            </w:tcMar>
            <w:vAlign w:val="center"/>
          </w:tcPr>
          <w:p w14:paraId="2EBDBEA1" w14:textId="77777777" w:rsidR="00F42D12" w:rsidRDefault="00A70AFC">
            <w:pPr>
              <w:keepNext/>
              <w:keepLines/>
              <w:spacing w:after="0" w:line="240" w:lineRule="auto"/>
              <w:jc w:val="right"/>
            </w:pPr>
            <w:r>
              <w:rPr>
                <w:sz w:val="18"/>
              </w:rPr>
              <w:t>7.922,24</w:t>
            </w:r>
          </w:p>
        </w:tc>
        <w:tc>
          <w:tcPr>
            <w:tcW w:w="1860" w:type="dxa"/>
            <w:tcMar>
              <w:top w:w="0" w:type="dxa"/>
              <w:bottom w:w="0" w:type="dxa"/>
            </w:tcMar>
            <w:vAlign w:val="center"/>
          </w:tcPr>
          <w:p w14:paraId="4046F8AF" w14:textId="77777777" w:rsidR="00F42D12" w:rsidRDefault="00A70AFC">
            <w:pPr>
              <w:keepNext/>
              <w:keepLines/>
              <w:spacing w:after="0" w:line="240" w:lineRule="auto"/>
              <w:jc w:val="right"/>
            </w:pPr>
            <w:r>
              <w:rPr>
                <w:sz w:val="18"/>
              </w:rPr>
              <w:t>11.717,12</w:t>
            </w:r>
          </w:p>
        </w:tc>
        <w:tc>
          <w:tcPr>
            <w:tcW w:w="700" w:type="dxa"/>
            <w:tcMar>
              <w:top w:w="0" w:type="dxa"/>
              <w:bottom w:w="0" w:type="dxa"/>
            </w:tcMar>
            <w:vAlign w:val="center"/>
          </w:tcPr>
          <w:p w14:paraId="7DBF3560" w14:textId="77777777" w:rsidR="00F42D12" w:rsidRDefault="00A70AFC">
            <w:pPr>
              <w:keepNext/>
              <w:keepLines/>
              <w:spacing w:after="0" w:line="240" w:lineRule="auto"/>
              <w:jc w:val="right"/>
            </w:pPr>
            <w:r>
              <w:rPr>
                <w:sz w:val="18"/>
              </w:rPr>
              <w:t>147,9</w:t>
            </w:r>
          </w:p>
        </w:tc>
      </w:tr>
    </w:tbl>
    <w:p w14:paraId="74A5E8A1" w14:textId="77777777" w:rsidR="00F42D12" w:rsidRDefault="00F42D12">
      <w:pPr>
        <w:spacing w:after="0"/>
      </w:pPr>
    </w:p>
    <w:p w14:paraId="1BDA6F83" w14:textId="77777777" w:rsidR="00F42D12" w:rsidRDefault="00A70AFC">
      <w:pPr>
        <w:spacing w:line="240" w:lineRule="auto"/>
        <w:jc w:val="both"/>
      </w:pPr>
      <w:r>
        <w:t>U ovom izvještajnom razdoblju ostali rashodi za zaposlene iznose 11.717,12 EUR, dok su u proteklom izvještajnom razdoblju iznosili 7.922,24 EUR. Razlog povećanja na ovoj poziciji rashoda je povećanje iznosa regresa naspram proteklog izvještajnog razdoblja, povećanje prigodne nagrade za Uskrs, isplate nagrada za radne rezultate za angažman na odrađenim manifestacijama, pomoći kod rođenja djeteta za djelatnice i drugo.</w:t>
      </w:r>
    </w:p>
    <w:p w14:paraId="25F4B45B" w14:textId="77777777" w:rsidR="00F42D12" w:rsidRDefault="00F42D12"/>
    <w:p w14:paraId="37B7D0A4" w14:textId="77777777" w:rsidR="00F42D12" w:rsidRDefault="00A70AFC">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2FAFD9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CBE54B"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282D30"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5A5417"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58E567"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655B63"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6FBCEE" w14:textId="77777777" w:rsidR="00F42D12" w:rsidRDefault="00A70AFC">
            <w:pPr>
              <w:keepNext/>
              <w:keepLines/>
              <w:spacing w:after="0" w:line="240" w:lineRule="auto"/>
              <w:jc w:val="center"/>
            </w:pPr>
            <w:r>
              <w:rPr>
                <w:b/>
                <w:sz w:val="18"/>
              </w:rPr>
              <w:t>Indeks (%)</w:t>
            </w:r>
          </w:p>
        </w:tc>
      </w:tr>
      <w:tr w:rsidR="00F42D12" w14:paraId="71DB2308" w14:textId="77777777">
        <w:tblPrEx>
          <w:tblCellMar>
            <w:top w:w="0" w:type="dxa"/>
            <w:bottom w:w="0" w:type="dxa"/>
          </w:tblCellMar>
        </w:tblPrEx>
        <w:trPr>
          <w:cantSplit/>
          <w:trHeight w:val="560"/>
        </w:trPr>
        <w:tc>
          <w:tcPr>
            <w:tcW w:w="700" w:type="dxa"/>
            <w:tcMar>
              <w:top w:w="0" w:type="dxa"/>
              <w:bottom w:w="0" w:type="dxa"/>
            </w:tcMar>
            <w:vAlign w:val="center"/>
          </w:tcPr>
          <w:p w14:paraId="08411B5A" w14:textId="77777777" w:rsidR="00F42D12" w:rsidRDefault="00A70AFC">
            <w:pPr>
              <w:keepNext/>
              <w:keepLines/>
              <w:spacing w:after="0" w:line="240" w:lineRule="auto"/>
            </w:pPr>
            <w:r>
              <w:rPr>
                <w:sz w:val="18"/>
              </w:rPr>
              <w:t>313</w:t>
            </w:r>
          </w:p>
        </w:tc>
        <w:tc>
          <w:tcPr>
            <w:tcW w:w="3180" w:type="dxa"/>
            <w:tcMar>
              <w:top w:w="0" w:type="dxa"/>
              <w:bottom w:w="0" w:type="dxa"/>
            </w:tcMar>
            <w:vAlign w:val="center"/>
          </w:tcPr>
          <w:p w14:paraId="44C3108E" w14:textId="77777777" w:rsidR="00F42D12" w:rsidRDefault="00A70AFC">
            <w:pPr>
              <w:keepNext/>
              <w:keepLines/>
              <w:spacing w:after="0" w:line="240" w:lineRule="auto"/>
            </w:pPr>
            <w:r>
              <w:rPr>
                <w:sz w:val="18"/>
              </w:rPr>
              <w:t>Doprinosi na plaće (šifre 3131 do 3133)</w:t>
            </w:r>
          </w:p>
        </w:tc>
        <w:tc>
          <w:tcPr>
            <w:tcW w:w="700" w:type="dxa"/>
            <w:tcMar>
              <w:top w:w="0" w:type="dxa"/>
              <w:bottom w:w="0" w:type="dxa"/>
            </w:tcMar>
            <w:vAlign w:val="center"/>
          </w:tcPr>
          <w:p w14:paraId="0A5EEEA8" w14:textId="77777777" w:rsidR="00F42D12" w:rsidRDefault="00A70AFC">
            <w:pPr>
              <w:keepNext/>
              <w:keepLines/>
              <w:spacing w:after="0" w:line="240" w:lineRule="auto"/>
            </w:pPr>
            <w:r>
              <w:rPr>
                <w:sz w:val="18"/>
              </w:rPr>
              <w:t>313</w:t>
            </w:r>
          </w:p>
        </w:tc>
        <w:tc>
          <w:tcPr>
            <w:tcW w:w="1860" w:type="dxa"/>
            <w:tcMar>
              <w:top w:w="0" w:type="dxa"/>
              <w:bottom w:w="0" w:type="dxa"/>
            </w:tcMar>
            <w:vAlign w:val="center"/>
          </w:tcPr>
          <w:p w14:paraId="76F6590D" w14:textId="77777777" w:rsidR="00F42D12" w:rsidRDefault="00A70AFC">
            <w:pPr>
              <w:keepNext/>
              <w:keepLines/>
              <w:spacing w:after="0" w:line="240" w:lineRule="auto"/>
              <w:jc w:val="right"/>
            </w:pPr>
            <w:r>
              <w:rPr>
                <w:sz w:val="18"/>
              </w:rPr>
              <w:t>24.581,94</w:t>
            </w:r>
          </w:p>
        </w:tc>
        <w:tc>
          <w:tcPr>
            <w:tcW w:w="1860" w:type="dxa"/>
            <w:tcMar>
              <w:top w:w="0" w:type="dxa"/>
              <w:bottom w:w="0" w:type="dxa"/>
            </w:tcMar>
            <w:vAlign w:val="center"/>
          </w:tcPr>
          <w:p w14:paraId="63C34680" w14:textId="77777777" w:rsidR="00F42D12" w:rsidRDefault="00A70AFC">
            <w:pPr>
              <w:keepNext/>
              <w:keepLines/>
              <w:spacing w:after="0" w:line="240" w:lineRule="auto"/>
              <w:jc w:val="right"/>
            </w:pPr>
            <w:r>
              <w:rPr>
                <w:sz w:val="18"/>
              </w:rPr>
              <w:t>37.679,68</w:t>
            </w:r>
          </w:p>
        </w:tc>
        <w:tc>
          <w:tcPr>
            <w:tcW w:w="700" w:type="dxa"/>
            <w:tcMar>
              <w:top w:w="0" w:type="dxa"/>
              <w:bottom w:w="0" w:type="dxa"/>
            </w:tcMar>
            <w:vAlign w:val="center"/>
          </w:tcPr>
          <w:p w14:paraId="5574833A" w14:textId="77777777" w:rsidR="00F42D12" w:rsidRDefault="00A70AFC">
            <w:pPr>
              <w:keepNext/>
              <w:keepLines/>
              <w:spacing w:after="0" w:line="240" w:lineRule="auto"/>
              <w:jc w:val="right"/>
            </w:pPr>
            <w:r>
              <w:rPr>
                <w:sz w:val="18"/>
              </w:rPr>
              <w:t>153,3</w:t>
            </w:r>
          </w:p>
        </w:tc>
      </w:tr>
    </w:tbl>
    <w:p w14:paraId="7EDBD75F" w14:textId="77777777" w:rsidR="00F42D12" w:rsidRDefault="00F42D12">
      <w:pPr>
        <w:spacing w:after="0"/>
      </w:pPr>
    </w:p>
    <w:p w14:paraId="52E26640" w14:textId="77777777" w:rsidR="00F42D12" w:rsidRDefault="00A70AFC">
      <w:pPr>
        <w:spacing w:line="240" w:lineRule="auto"/>
        <w:jc w:val="both"/>
      </w:pPr>
      <w:r>
        <w:t>U ovom izvještajnom razdoblju rashodi za doprinose na plaće iznose 37.679,68 EUR, dok su u prethodnom razdoblju iznosili 24.581,94 EUR. Razlog povećanja je povećanje bruto plaća, na temelju kojih se obračunavaju doprinosi na plaću.</w:t>
      </w:r>
    </w:p>
    <w:p w14:paraId="52798023" w14:textId="77777777" w:rsidR="00F42D12" w:rsidRDefault="00F42D12"/>
    <w:p w14:paraId="1A35A538" w14:textId="77777777" w:rsidR="00F42D12" w:rsidRDefault="00A70AF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1CC2AB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101B68"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F811E3"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D318A4"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6529FD"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08A3A8"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7B2837" w14:textId="77777777" w:rsidR="00F42D12" w:rsidRDefault="00A70AFC">
            <w:pPr>
              <w:keepNext/>
              <w:keepLines/>
              <w:spacing w:after="0" w:line="240" w:lineRule="auto"/>
              <w:jc w:val="center"/>
            </w:pPr>
            <w:r>
              <w:rPr>
                <w:b/>
                <w:sz w:val="18"/>
              </w:rPr>
              <w:t>Indeks (%)</w:t>
            </w:r>
          </w:p>
        </w:tc>
      </w:tr>
      <w:tr w:rsidR="00F42D12" w14:paraId="467D2A41" w14:textId="77777777">
        <w:tblPrEx>
          <w:tblCellMar>
            <w:top w:w="0" w:type="dxa"/>
            <w:bottom w:w="0" w:type="dxa"/>
          </w:tblCellMar>
        </w:tblPrEx>
        <w:trPr>
          <w:cantSplit/>
          <w:trHeight w:val="560"/>
        </w:trPr>
        <w:tc>
          <w:tcPr>
            <w:tcW w:w="700" w:type="dxa"/>
            <w:tcMar>
              <w:top w:w="0" w:type="dxa"/>
              <w:bottom w:w="0" w:type="dxa"/>
            </w:tcMar>
            <w:vAlign w:val="center"/>
          </w:tcPr>
          <w:p w14:paraId="732939A2" w14:textId="77777777" w:rsidR="00F42D12" w:rsidRDefault="00A70AFC">
            <w:pPr>
              <w:keepNext/>
              <w:keepLines/>
              <w:spacing w:after="0" w:line="240" w:lineRule="auto"/>
            </w:pPr>
            <w:r>
              <w:rPr>
                <w:sz w:val="18"/>
              </w:rPr>
              <w:t>3132</w:t>
            </w:r>
          </w:p>
        </w:tc>
        <w:tc>
          <w:tcPr>
            <w:tcW w:w="3180" w:type="dxa"/>
            <w:tcMar>
              <w:top w:w="0" w:type="dxa"/>
              <w:bottom w:w="0" w:type="dxa"/>
            </w:tcMar>
            <w:vAlign w:val="center"/>
          </w:tcPr>
          <w:p w14:paraId="0F94FE3B" w14:textId="77777777" w:rsidR="00F42D12" w:rsidRDefault="00A70AFC">
            <w:pPr>
              <w:keepNext/>
              <w:keepLines/>
              <w:spacing w:after="0" w:line="240" w:lineRule="auto"/>
            </w:pPr>
            <w:r>
              <w:rPr>
                <w:sz w:val="18"/>
              </w:rPr>
              <w:t>Doprinosi za obvezno zdravstveno osiguranje</w:t>
            </w:r>
          </w:p>
        </w:tc>
        <w:tc>
          <w:tcPr>
            <w:tcW w:w="700" w:type="dxa"/>
            <w:tcMar>
              <w:top w:w="0" w:type="dxa"/>
              <w:bottom w:w="0" w:type="dxa"/>
            </w:tcMar>
            <w:vAlign w:val="center"/>
          </w:tcPr>
          <w:p w14:paraId="61E9D301" w14:textId="77777777" w:rsidR="00F42D12" w:rsidRDefault="00A70AFC">
            <w:pPr>
              <w:keepNext/>
              <w:keepLines/>
              <w:spacing w:after="0" w:line="240" w:lineRule="auto"/>
            </w:pPr>
            <w:r>
              <w:rPr>
                <w:sz w:val="18"/>
              </w:rPr>
              <w:t>3132</w:t>
            </w:r>
          </w:p>
        </w:tc>
        <w:tc>
          <w:tcPr>
            <w:tcW w:w="1860" w:type="dxa"/>
            <w:tcMar>
              <w:top w:w="0" w:type="dxa"/>
              <w:bottom w:w="0" w:type="dxa"/>
            </w:tcMar>
            <w:vAlign w:val="center"/>
          </w:tcPr>
          <w:p w14:paraId="6250C8B2" w14:textId="77777777" w:rsidR="00F42D12" w:rsidRDefault="00A70AFC">
            <w:pPr>
              <w:keepNext/>
              <w:keepLines/>
              <w:spacing w:after="0" w:line="240" w:lineRule="auto"/>
              <w:jc w:val="right"/>
            </w:pPr>
            <w:r>
              <w:rPr>
                <w:sz w:val="18"/>
              </w:rPr>
              <w:t>24.581,94</w:t>
            </w:r>
          </w:p>
        </w:tc>
        <w:tc>
          <w:tcPr>
            <w:tcW w:w="1860" w:type="dxa"/>
            <w:tcMar>
              <w:top w:w="0" w:type="dxa"/>
              <w:bottom w:w="0" w:type="dxa"/>
            </w:tcMar>
            <w:vAlign w:val="center"/>
          </w:tcPr>
          <w:p w14:paraId="50302DC1" w14:textId="77777777" w:rsidR="00F42D12" w:rsidRDefault="00A70AFC">
            <w:pPr>
              <w:keepNext/>
              <w:keepLines/>
              <w:spacing w:after="0" w:line="240" w:lineRule="auto"/>
              <w:jc w:val="right"/>
            </w:pPr>
            <w:r>
              <w:rPr>
                <w:sz w:val="18"/>
              </w:rPr>
              <w:t>37.679,68</w:t>
            </w:r>
          </w:p>
        </w:tc>
        <w:tc>
          <w:tcPr>
            <w:tcW w:w="700" w:type="dxa"/>
            <w:tcMar>
              <w:top w:w="0" w:type="dxa"/>
              <w:bottom w:w="0" w:type="dxa"/>
            </w:tcMar>
            <w:vAlign w:val="center"/>
          </w:tcPr>
          <w:p w14:paraId="63581DD4" w14:textId="77777777" w:rsidR="00F42D12" w:rsidRDefault="00A70AFC">
            <w:pPr>
              <w:keepNext/>
              <w:keepLines/>
              <w:spacing w:after="0" w:line="240" w:lineRule="auto"/>
              <w:jc w:val="right"/>
            </w:pPr>
            <w:r>
              <w:rPr>
                <w:sz w:val="18"/>
              </w:rPr>
              <w:t>153,3</w:t>
            </w:r>
          </w:p>
        </w:tc>
      </w:tr>
    </w:tbl>
    <w:p w14:paraId="4ACACA17" w14:textId="77777777" w:rsidR="00F42D12" w:rsidRDefault="00F42D12">
      <w:pPr>
        <w:spacing w:after="0"/>
      </w:pPr>
    </w:p>
    <w:p w14:paraId="60B7C353" w14:textId="77777777" w:rsidR="00F42D12" w:rsidRDefault="00A70AFC">
      <w:pPr>
        <w:spacing w:line="240" w:lineRule="auto"/>
        <w:jc w:val="both"/>
      </w:pPr>
      <w:r>
        <w:t>U ovom izvještajnom razdoblju rashodi za doprinose na plaće iznose 37.679,68 EUR, dok su u prethodnom razdoblju iznosili 24.581,94 EUR. Razlog povećanja je povećanje bruto plaća, na temelju kojih se obračunavaju doprinosi na plaću.</w:t>
      </w:r>
    </w:p>
    <w:p w14:paraId="04CD215F" w14:textId="77777777" w:rsidR="00F42D12" w:rsidRDefault="00F42D12"/>
    <w:p w14:paraId="4C85E14C" w14:textId="77777777" w:rsidR="00F42D12" w:rsidRDefault="00A70AF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3B0151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210BC2"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CCE193"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F6A4E9"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2156AF"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761D3"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40A4DC" w14:textId="77777777" w:rsidR="00F42D12" w:rsidRDefault="00A70AFC">
            <w:pPr>
              <w:keepNext/>
              <w:keepLines/>
              <w:spacing w:after="0" w:line="240" w:lineRule="auto"/>
              <w:jc w:val="center"/>
            </w:pPr>
            <w:r>
              <w:rPr>
                <w:b/>
                <w:sz w:val="18"/>
              </w:rPr>
              <w:t>Indeks (%)</w:t>
            </w:r>
          </w:p>
        </w:tc>
      </w:tr>
      <w:tr w:rsidR="00F42D12" w14:paraId="1D6A41D4" w14:textId="77777777">
        <w:tblPrEx>
          <w:tblCellMar>
            <w:top w:w="0" w:type="dxa"/>
            <w:bottom w:w="0" w:type="dxa"/>
          </w:tblCellMar>
        </w:tblPrEx>
        <w:trPr>
          <w:cantSplit/>
          <w:trHeight w:val="560"/>
        </w:trPr>
        <w:tc>
          <w:tcPr>
            <w:tcW w:w="700" w:type="dxa"/>
            <w:tcMar>
              <w:top w:w="0" w:type="dxa"/>
              <w:bottom w:w="0" w:type="dxa"/>
            </w:tcMar>
            <w:vAlign w:val="center"/>
          </w:tcPr>
          <w:p w14:paraId="3C933F14" w14:textId="77777777" w:rsidR="00F42D12" w:rsidRDefault="00A70AFC">
            <w:pPr>
              <w:keepNext/>
              <w:keepLines/>
              <w:spacing w:after="0" w:line="240" w:lineRule="auto"/>
            </w:pPr>
            <w:r>
              <w:rPr>
                <w:sz w:val="18"/>
              </w:rPr>
              <w:t>3211</w:t>
            </w:r>
          </w:p>
        </w:tc>
        <w:tc>
          <w:tcPr>
            <w:tcW w:w="3180" w:type="dxa"/>
            <w:tcMar>
              <w:top w:w="0" w:type="dxa"/>
              <w:bottom w:w="0" w:type="dxa"/>
            </w:tcMar>
            <w:vAlign w:val="center"/>
          </w:tcPr>
          <w:p w14:paraId="77E7AA0B" w14:textId="77777777" w:rsidR="00F42D12" w:rsidRDefault="00A70AFC">
            <w:pPr>
              <w:keepNext/>
              <w:keepLines/>
              <w:spacing w:after="0" w:line="240" w:lineRule="auto"/>
            </w:pPr>
            <w:r>
              <w:rPr>
                <w:sz w:val="18"/>
              </w:rPr>
              <w:t>Službena putovanja</w:t>
            </w:r>
          </w:p>
        </w:tc>
        <w:tc>
          <w:tcPr>
            <w:tcW w:w="700" w:type="dxa"/>
            <w:tcMar>
              <w:top w:w="0" w:type="dxa"/>
              <w:bottom w:w="0" w:type="dxa"/>
            </w:tcMar>
            <w:vAlign w:val="center"/>
          </w:tcPr>
          <w:p w14:paraId="0D7368A7" w14:textId="77777777" w:rsidR="00F42D12" w:rsidRDefault="00A70AFC">
            <w:pPr>
              <w:keepNext/>
              <w:keepLines/>
              <w:spacing w:after="0" w:line="240" w:lineRule="auto"/>
            </w:pPr>
            <w:r>
              <w:rPr>
                <w:sz w:val="18"/>
              </w:rPr>
              <w:t>3211</w:t>
            </w:r>
          </w:p>
        </w:tc>
        <w:tc>
          <w:tcPr>
            <w:tcW w:w="1860" w:type="dxa"/>
            <w:tcMar>
              <w:top w:w="0" w:type="dxa"/>
              <w:bottom w:w="0" w:type="dxa"/>
            </w:tcMar>
            <w:vAlign w:val="center"/>
          </w:tcPr>
          <w:p w14:paraId="1F827D80" w14:textId="77777777" w:rsidR="00F42D12" w:rsidRDefault="00A70AFC">
            <w:pPr>
              <w:keepNext/>
              <w:keepLines/>
              <w:spacing w:after="0" w:line="240" w:lineRule="auto"/>
              <w:jc w:val="right"/>
            </w:pPr>
            <w:r>
              <w:rPr>
                <w:sz w:val="18"/>
              </w:rPr>
              <w:t>1.368,10</w:t>
            </w:r>
          </w:p>
        </w:tc>
        <w:tc>
          <w:tcPr>
            <w:tcW w:w="1860" w:type="dxa"/>
            <w:tcMar>
              <w:top w:w="0" w:type="dxa"/>
              <w:bottom w:w="0" w:type="dxa"/>
            </w:tcMar>
            <w:vAlign w:val="center"/>
          </w:tcPr>
          <w:p w14:paraId="6C155F21" w14:textId="77777777" w:rsidR="00F42D12" w:rsidRDefault="00A70AFC">
            <w:pPr>
              <w:keepNext/>
              <w:keepLines/>
              <w:spacing w:after="0" w:line="240" w:lineRule="auto"/>
              <w:jc w:val="right"/>
            </w:pPr>
            <w:r>
              <w:rPr>
                <w:sz w:val="18"/>
              </w:rPr>
              <w:t>2.466,80</w:t>
            </w:r>
          </w:p>
        </w:tc>
        <w:tc>
          <w:tcPr>
            <w:tcW w:w="700" w:type="dxa"/>
            <w:tcMar>
              <w:top w:w="0" w:type="dxa"/>
              <w:bottom w:w="0" w:type="dxa"/>
            </w:tcMar>
            <w:vAlign w:val="center"/>
          </w:tcPr>
          <w:p w14:paraId="0AEF67B5" w14:textId="77777777" w:rsidR="00F42D12" w:rsidRDefault="00A70AFC">
            <w:pPr>
              <w:keepNext/>
              <w:keepLines/>
              <w:spacing w:after="0" w:line="240" w:lineRule="auto"/>
              <w:jc w:val="right"/>
            </w:pPr>
            <w:r>
              <w:rPr>
                <w:sz w:val="18"/>
              </w:rPr>
              <w:t>180,3</w:t>
            </w:r>
          </w:p>
        </w:tc>
      </w:tr>
    </w:tbl>
    <w:p w14:paraId="106C28E7" w14:textId="77777777" w:rsidR="00F42D12" w:rsidRDefault="00F42D12">
      <w:pPr>
        <w:spacing w:after="0"/>
      </w:pPr>
    </w:p>
    <w:p w14:paraId="2069D2F4" w14:textId="77777777" w:rsidR="00F42D12" w:rsidRDefault="00A70AFC">
      <w:pPr>
        <w:spacing w:line="240" w:lineRule="auto"/>
        <w:jc w:val="both"/>
      </w:pPr>
      <w:r>
        <w:t>U ovom izvještajnom razdoblju rashodi za službena putovanja iznose 2.466,80 EUR, dok su u proteklom razdoblju iznosili 1.368,10 EUR. Ova stavka odnosi se na dnevnice za službeni put te ostale rashode za službena putovanja. Razlog povećanja u ovom izvještajnom razdoblju je povećano usavršavanje djelatnica koje se dodatno educiraju za verifikaciju programa i to programa za darovite, sportskih programa. Pošto su se edukacije provodile u Zagrebu, rashod za službena putovanja se povećao.</w:t>
      </w:r>
    </w:p>
    <w:p w14:paraId="16CE947D" w14:textId="77777777" w:rsidR="00F42D12" w:rsidRDefault="00F42D12"/>
    <w:p w14:paraId="0E233B95" w14:textId="77777777" w:rsidR="00F42D12" w:rsidRDefault="00A70AFC">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35C579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B17122"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4E136C"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4BE9A1"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4EA5B2"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378032"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3DD29C" w14:textId="77777777" w:rsidR="00F42D12" w:rsidRDefault="00A70AFC">
            <w:pPr>
              <w:keepNext/>
              <w:keepLines/>
              <w:spacing w:after="0" w:line="240" w:lineRule="auto"/>
              <w:jc w:val="center"/>
            </w:pPr>
            <w:r>
              <w:rPr>
                <w:b/>
                <w:sz w:val="18"/>
              </w:rPr>
              <w:t>Indeks (%)</w:t>
            </w:r>
          </w:p>
        </w:tc>
      </w:tr>
      <w:tr w:rsidR="00F42D12" w14:paraId="4368D39C" w14:textId="77777777">
        <w:tblPrEx>
          <w:tblCellMar>
            <w:top w:w="0" w:type="dxa"/>
            <w:bottom w:w="0" w:type="dxa"/>
          </w:tblCellMar>
        </w:tblPrEx>
        <w:trPr>
          <w:cantSplit/>
          <w:trHeight w:val="560"/>
        </w:trPr>
        <w:tc>
          <w:tcPr>
            <w:tcW w:w="700" w:type="dxa"/>
            <w:tcMar>
              <w:top w:w="0" w:type="dxa"/>
              <w:bottom w:w="0" w:type="dxa"/>
            </w:tcMar>
            <w:vAlign w:val="center"/>
          </w:tcPr>
          <w:p w14:paraId="73CD1A87" w14:textId="77777777" w:rsidR="00F42D12" w:rsidRDefault="00A70AFC">
            <w:pPr>
              <w:keepNext/>
              <w:keepLines/>
              <w:spacing w:after="0" w:line="240" w:lineRule="auto"/>
            </w:pPr>
            <w:r>
              <w:rPr>
                <w:sz w:val="18"/>
              </w:rPr>
              <w:t>3221</w:t>
            </w:r>
          </w:p>
        </w:tc>
        <w:tc>
          <w:tcPr>
            <w:tcW w:w="3180" w:type="dxa"/>
            <w:tcMar>
              <w:top w:w="0" w:type="dxa"/>
              <w:bottom w:w="0" w:type="dxa"/>
            </w:tcMar>
            <w:vAlign w:val="center"/>
          </w:tcPr>
          <w:p w14:paraId="1E7FAD06" w14:textId="77777777" w:rsidR="00F42D12" w:rsidRDefault="00A70AFC">
            <w:pPr>
              <w:keepNext/>
              <w:keepLines/>
              <w:spacing w:after="0" w:line="240" w:lineRule="auto"/>
            </w:pPr>
            <w:r>
              <w:rPr>
                <w:sz w:val="18"/>
              </w:rPr>
              <w:t>Uredski materijal i ostali materijalni rashodi</w:t>
            </w:r>
          </w:p>
        </w:tc>
        <w:tc>
          <w:tcPr>
            <w:tcW w:w="700" w:type="dxa"/>
            <w:tcMar>
              <w:top w:w="0" w:type="dxa"/>
              <w:bottom w:w="0" w:type="dxa"/>
            </w:tcMar>
            <w:vAlign w:val="center"/>
          </w:tcPr>
          <w:p w14:paraId="231D7BF3" w14:textId="77777777" w:rsidR="00F42D12" w:rsidRDefault="00A70AFC">
            <w:pPr>
              <w:keepNext/>
              <w:keepLines/>
              <w:spacing w:after="0" w:line="240" w:lineRule="auto"/>
            </w:pPr>
            <w:r>
              <w:rPr>
                <w:sz w:val="18"/>
              </w:rPr>
              <w:t>3221</w:t>
            </w:r>
          </w:p>
        </w:tc>
        <w:tc>
          <w:tcPr>
            <w:tcW w:w="1860" w:type="dxa"/>
            <w:tcMar>
              <w:top w:w="0" w:type="dxa"/>
              <w:bottom w:w="0" w:type="dxa"/>
            </w:tcMar>
            <w:vAlign w:val="center"/>
          </w:tcPr>
          <w:p w14:paraId="3D28D8AB" w14:textId="77777777" w:rsidR="00F42D12" w:rsidRDefault="00A70AFC">
            <w:pPr>
              <w:keepNext/>
              <w:keepLines/>
              <w:spacing w:after="0" w:line="240" w:lineRule="auto"/>
              <w:jc w:val="right"/>
            </w:pPr>
            <w:r>
              <w:rPr>
                <w:sz w:val="18"/>
              </w:rPr>
              <w:t>3.312,82</w:t>
            </w:r>
          </w:p>
        </w:tc>
        <w:tc>
          <w:tcPr>
            <w:tcW w:w="1860" w:type="dxa"/>
            <w:tcMar>
              <w:top w:w="0" w:type="dxa"/>
              <w:bottom w:w="0" w:type="dxa"/>
            </w:tcMar>
            <w:vAlign w:val="center"/>
          </w:tcPr>
          <w:p w14:paraId="630CE538" w14:textId="77777777" w:rsidR="00F42D12" w:rsidRDefault="00A70AFC">
            <w:pPr>
              <w:keepNext/>
              <w:keepLines/>
              <w:spacing w:after="0" w:line="240" w:lineRule="auto"/>
              <w:jc w:val="right"/>
            </w:pPr>
            <w:r>
              <w:rPr>
                <w:sz w:val="18"/>
              </w:rPr>
              <w:t>5.034,56</w:t>
            </w:r>
          </w:p>
        </w:tc>
        <w:tc>
          <w:tcPr>
            <w:tcW w:w="700" w:type="dxa"/>
            <w:tcMar>
              <w:top w:w="0" w:type="dxa"/>
              <w:bottom w:w="0" w:type="dxa"/>
            </w:tcMar>
            <w:vAlign w:val="center"/>
          </w:tcPr>
          <w:p w14:paraId="00C29207" w14:textId="77777777" w:rsidR="00F42D12" w:rsidRDefault="00A70AFC">
            <w:pPr>
              <w:keepNext/>
              <w:keepLines/>
              <w:spacing w:after="0" w:line="240" w:lineRule="auto"/>
              <w:jc w:val="right"/>
            </w:pPr>
            <w:r>
              <w:rPr>
                <w:sz w:val="18"/>
              </w:rPr>
              <w:t>152,0</w:t>
            </w:r>
          </w:p>
        </w:tc>
      </w:tr>
    </w:tbl>
    <w:p w14:paraId="278AE2F0" w14:textId="77777777" w:rsidR="00F42D12" w:rsidRDefault="00F42D12">
      <w:pPr>
        <w:spacing w:after="0"/>
      </w:pPr>
    </w:p>
    <w:p w14:paraId="1630D945" w14:textId="77777777" w:rsidR="00F42D12" w:rsidRDefault="00A70AFC">
      <w:pPr>
        <w:spacing w:line="240" w:lineRule="auto"/>
        <w:jc w:val="both"/>
      </w:pPr>
      <w:r>
        <w:lastRenderedPageBreak/>
        <w:t>U ovom izvještajnom razdoblju rashodi za uredski materijal iznose 5.034,56 EUR, dok su u proteklom razdoblju bili 3.312,82 EUR. Navedeni se rashodi odnose na uredski materijal, materijal za čišćenje i održavanja, higijenu te ostali radni materijal potreban u pedagoškim grupama ( kreativne likovne radionice i drugo.). Povećanje rashoda nastalo je zbog povećanje cijena u navedenim kategorijama, ali i organizacije rada u vrtićkim skupinama.</w:t>
      </w:r>
    </w:p>
    <w:p w14:paraId="6B0BFBDD" w14:textId="77777777" w:rsidR="00F42D12" w:rsidRDefault="00F42D12"/>
    <w:p w14:paraId="45CA3848" w14:textId="77777777" w:rsidR="00F42D12" w:rsidRDefault="00A70AFC">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57DFA1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DE0AAE"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4C9DF6"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54BDCF"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028710"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045AFC"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235E26" w14:textId="77777777" w:rsidR="00F42D12" w:rsidRDefault="00A70AFC">
            <w:pPr>
              <w:keepNext/>
              <w:keepLines/>
              <w:spacing w:after="0" w:line="240" w:lineRule="auto"/>
              <w:jc w:val="center"/>
            </w:pPr>
            <w:r>
              <w:rPr>
                <w:b/>
                <w:sz w:val="18"/>
              </w:rPr>
              <w:t>Indeks (%)</w:t>
            </w:r>
          </w:p>
        </w:tc>
      </w:tr>
      <w:tr w:rsidR="00F42D12" w14:paraId="55230FDB" w14:textId="77777777">
        <w:tblPrEx>
          <w:tblCellMar>
            <w:top w:w="0" w:type="dxa"/>
            <w:bottom w:w="0" w:type="dxa"/>
          </w:tblCellMar>
        </w:tblPrEx>
        <w:trPr>
          <w:cantSplit/>
          <w:trHeight w:val="560"/>
        </w:trPr>
        <w:tc>
          <w:tcPr>
            <w:tcW w:w="700" w:type="dxa"/>
            <w:tcMar>
              <w:top w:w="0" w:type="dxa"/>
              <w:bottom w:w="0" w:type="dxa"/>
            </w:tcMar>
            <w:vAlign w:val="center"/>
          </w:tcPr>
          <w:p w14:paraId="39367511" w14:textId="77777777" w:rsidR="00F42D12" w:rsidRDefault="00A70AFC">
            <w:pPr>
              <w:keepNext/>
              <w:keepLines/>
              <w:spacing w:after="0" w:line="240" w:lineRule="auto"/>
            </w:pPr>
            <w:r>
              <w:rPr>
                <w:sz w:val="18"/>
              </w:rPr>
              <w:t>3222</w:t>
            </w:r>
          </w:p>
        </w:tc>
        <w:tc>
          <w:tcPr>
            <w:tcW w:w="3180" w:type="dxa"/>
            <w:tcMar>
              <w:top w:w="0" w:type="dxa"/>
              <w:bottom w:w="0" w:type="dxa"/>
            </w:tcMar>
            <w:vAlign w:val="center"/>
          </w:tcPr>
          <w:p w14:paraId="7935D87A" w14:textId="77777777" w:rsidR="00F42D12" w:rsidRDefault="00A70AFC">
            <w:pPr>
              <w:keepNext/>
              <w:keepLines/>
              <w:spacing w:after="0" w:line="240" w:lineRule="auto"/>
            </w:pPr>
            <w:r>
              <w:rPr>
                <w:sz w:val="18"/>
              </w:rPr>
              <w:t>Materijal i sirovine</w:t>
            </w:r>
          </w:p>
        </w:tc>
        <w:tc>
          <w:tcPr>
            <w:tcW w:w="700" w:type="dxa"/>
            <w:tcMar>
              <w:top w:w="0" w:type="dxa"/>
              <w:bottom w:w="0" w:type="dxa"/>
            </w:tcMar>
            <w:vAlign w:val="center"/>
          </w:tcPr>
          <w:p w14:paraId="21BEAF37" w14:textId="77777777" w:rsidR="00F42D12" w:rsidRDefault="00A70AFC">
            <w:pPr>
              <w:keepNext/>
              <w:keepLines/>
              <w:spacing w:after="0" w:line="240" w:lineRule="auto"/>
            </w:pPr>
            <w:r>
              <w:rPr>
                <w:sz w:val="18"/>
              </w:rPr>
              <w:t>3222</w:t>
            </w:r>
          </w:p>
        </w:tc>
        <w:tc>
          <w:tcPr>
            <w:tcW w:w="1860" w:type="dxa"/>
            <w:tcMar>
              <w:top w:w="0" w:type="dxa"/>
              <w:bottom w:w="0" w:type="dxa"/>
            </w:tcMar>
            <w:vAlign w:val="center"/>
          </w:tcPr>
          <w:p w14:paraId="2B54A43A" w14:textId="77777777" w:rsidR="00F42D12" w:rsidRDefault="00A70AFC">
            <w:pPr>
              <w:keepNext/>
              <w:keepLines/>
              <w:spacing w:after="0" w:line="240" w:lineRule="auto"/>
              <w:jc w:val="right"/>
            </w:pPr>
            <w:r>
              <w:rPr>
                <w:sz w:val="18"/>
              </w:rPr>
              <w:t>12.371,86</w:t>
            </w:r>
          </w:p>
        </w:tc>
        <w:tc>
          <w:tcPr>
            <w:tcW w:w="1860" w:type="dxa"/>
            <w:tcMar>
              <w:top w:w="0" w:type="dxa"/>
              <w:bottom w:w="0" w:type="dxa"/>
            </w:tcMar>
            <w:vAlign w:val="center"/>
          </w:tcPr>
          <w:p w14:paraId="692D1757" w14:textId="77777777" w:rsidR="00F42D12" w:rsidRDefault="00A70AFC">
            <w:pPr>
              <w:keepNext/>
              <w:keepLines/>
              <w:spacing w:after="0" w:line="240" w:lineRule="auto"/>
              <w:jc w:val="right"/>
            </w:pPr>
            <w:r>
              <w:rPr>
                <w:sz w:val="18"/>
              </w:rPr>
              <w:t>15.807,85</w:t>
            </w:r>
          </w:p>
        </w:tc>
        <w:tc>
          <w:tcPr>
            <w:tcW w:w="700" w:type="dxa"/>
            <w:tcMar>
              <w:top w:w="0" w:type="dxa"/>
              <w:bottom w:w="0" w:type="dxa"/>
            </w:tcMar>
            <w:vAlign w:val="center"/>
          </w:tcPr>
          <w:p w14:paraId="01E54F62" w14:textId="77777777" w:rsidR="00F42D12" w:rsidRDefault="00A70AFC">
            <w:pPr>
              <w:keepNext/>
              <w:keepLines/>
              <w:spacing w:after="0" w:line="240" w:lineRule="auto"/>
              <w:jc w:val="right"/>
            </w:pPr>
            <w:r>
              <w:rPr>
                <w:sz w:val="18"/>
              </w:rPr>
              <w:t>127,8</w:t>
            </w:r>
          </w:p>
        </w:tc>
      </w:tr>
    </w:tbl>
    <w:p w14:paraId="3D2439AD" w14:textId="77777777" w:rsidR="00F42D12" w:rsidRDefault="00F42D12">
      <w:pPr>
        <w:spacing w:after="0"/>
      </w:pPr>
    </w:p>
    <w:p w14:paraId="31C568A8" w14:textId="77777777" w:rsidR="00F42D12" w:rsidRDefault="00A70AFC">
      <w:pPr>
        <w:spacing w:line="240" w:lineRule="auto"/>
        <w:jc w:val="both"/>
      </w:pPr>
      <w:r>
        <w:t>U ovom izvještajnom razdoblju tekuće godine materijalni rashodi i sirovine iznosile su 15.807,85 EUR, dok su u izvještajnom razdoblju protekle godine iznosili 12.371,86 EUR.  U ovu kategoriju rashoda spadaju namirnice za rad u kuhinji te pomoćni i sanitetski materijal. Uslijed povećanja cijena došlo je i do povećanja rashoda. Razlog povećanja rashoda je povećano nabavljanje voća, uslijed ukidanja donošenja voća u vrtić od strane roditelja.</w:t>
      </w:r>
    </w:p>
    <w:p w14:paraId="7D4CC174" w14:textId="77777777" w:rsidR="00F42D12" w:rsidRDefault="00F42D12"/>
    <w:p w14:paraId="04A689D6" w14:textId="77777777" w:rsidR="00F42D12" w:rsidRDefault="00A70AFC">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6BD869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02929D"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BF4987"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74BE99"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C0C57A"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64C79D"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4ABA43" w14:textId="77777777" w:rsidR="00F42D12" w:rsidRDefault="00A70AFC">
            <w:pPr>
              <w:keepNext/>
              <w:keepLines/>
              <w:spacing w:after="0" w:line="240" w:lineRule="auto"/>
              <w:jc w:val="center"/>
            </w:pPr>
            <w:r>
              <w:rPr>
                <w:b/>
                <w:sz w:val="18"/>
              </w:rPr>
              <w:t>Indeks (%)</w:t>
            </w:r>
          </w:p>
        </w:tc>
      </w:tr>
      <w:tr w:rsidR="00F42D12" w14:paraId="166E6839" w14:textId="77777777">
        <w:tblPrEx>
          <w:tblCellMar>
            <w:top w:w="0" w:type="dxa"/>
            <w:bottom w:w="0" w:type="dxa"/>
          </w:tblCellMar>
        </w:tblPrEx>
        <w:trPr>
          <w:cantSplit/>
          <w:trHeight w:val="560"/>
        </w:trPr>
        <w:tc>
          <w:tcPr>
            <w:tcW w:w="700" w:type="dxa"/>
            <w:tcMar>
              <w:top w:w="0" w:type="dxa"/>
              <w:bottom w:w="0" w:type="dxa"/>
            </w:tcMar>
            <w:vAlign w:val="center"/>
          </w:tcPr>
          <w:p w14:paraId="684C2AA0" w14:textId="77777777" w:rsidR="00F42D12" w:rsidRDefault="00A70AFC">
            <w:pPr>
              <w:keepNext/>
              <w:keepLines/>
              <w:spacing w:after="0" w:line="240" w:lineRule="auto"/>
            </w:pPr>
            <w:r>
              <w:rPr>
                <w:sz w:val="18"/>
              </w:rPr>
              <w:t>3223</w:t>
            </w:r>
          </w:p>
        </w:tc>
        <w:tc>
          <w:tcPr>
            <w:tcW w:w="3180" w:type="dxa"/>
            <w:tcMar>
              <w:top w:w="0" w:type="dxa"/>
              <w:bottom w:w="0" w:type="dxa"/>
            </w:tcMar>
            <w:vAlign w:val="center"/>
          </w:tcPr>
          <w:p w14:paraId="4D0C27F2" w14:textId="77777777" w:rsidR="00F42D12" w:rsidRDefault="00A70AFC">
            <w:pPr>
              <w:keepNext/>
              <w:keepLines/>
              <w:spacing w:after="0" w:line="240" w:lineRule="auto"/>
            </w:pPr>
            <w:r>
              <w:rPr>
                <w:sz w:val="18"/>
              </w:rPr>
              <w:t>Energija</w:t>
            </w:r>
          </w:p>
        </w:tc>
        <w:tc>
          <w:tcPr>
            <w:tcW w:w="700" w:type="dxa"/>
            <w:tcMar>
              <w:top w:w="0" w:type="dxa"/>
              <w:bottom w:w="0" w:type="dxa"/>
            </w:tcMar>
            <w:vAlign w:val="center"/>
          </w:tcPr>
          <w:p w14:paraId="6665575D" w14:textId="77777777" w:rsidR="00F42D12" w:rsidRDefault="00A70AFC">
            <w:pPr>
              <w:keepNext/>
              <w:keepLines/>
              <w:spacing w:after="0" w:line="240" w:lineRule="auto"/>
            </w:pPr>
            <w:r>
              <w:rPr>
                <w:sz w:val="18"/>
              </w:rPr>
              <w:t>3223</w:t>
            </w:r>
          </w:p>
        </w:tc>
        <w:tc>
          <w:tcPr>
            <w:tcW w:w="1860" w:type="dxa"/>
            <w:tcMar>
              <w:top w:w="0" w:type="dxa"/>
              <w:bottom w:w="0" w:type="dxa"/>
            </w:tcMar>
            <w:vAlign w:val="center"/>
          </w:tcPr>
          <w:p w14:paraId="58D56C91" w14:textId="77777777" w:rsidR="00F42D12" w:rsidRDefault="00A70AFC">
            <w:pPr>
              <w:keepNext/>
              <w:keepLines/>
              <w:spacing w:after="0" w:line="240" w:lineRule="auto"/>
              <w:jc w:val="right"/>
            </w:pPr>
            <w:r>
              <w:rPr>
                <w:sz w:val="18"/>
              </w:rPr>
              <w:t>3.814,44</w:t>
            </w:r>
          </w:p>
        </w:tc>
        <w:tc>
          <w:tcPr>
            <w:tcW w:w="1860" w:type="dxa"/>
            <w:tcMar>
              <w:top w:w="0" w:type="dxa"/>
              <w:bottom w:w="0" w:type="dxa"/>
            </w:tcMar>
            <w:vAlign w:val="center"/>
          </w:tcPr>
          <w:p w14:paraId="0EB2D217" w14:textId="77777777" w:rsidR="00F42D12" w:rsidRDefault="00A70AFC">
            <w:pPr>
              <w:keepNext/>
              <w:keepLines/>
              <w:spacing w:after="0" w:line="240" w:lineRule="auto"/>
              <w:jc w:val="right"/>
            </w:pPr>
            <w:r>
              <w:rPr>
                <w:sz w:val="18"/>
              </w:rPr>
              <w:t>5.246,66</w:t>
            </w:r>
          </w:p>
        </w:tc>
        <w:tc>
          <w:tcPr>
            <w:tcW w:w="700" w:type="dxa"/>
            <w:tcMar>
              <w:top w:w="0" w:type="dxa"/>
              <w:bottom w:w="0" w:type="dxa"/>
            </w:tcMar>
            <w:vAlign w:val="center"/>
          </w:tcPr>
          <w:p w14:paraId="7D3286E8" w14:textId="77777777" w:rsidR="00F42D12" w:rsidRDefault="00A70AFC">
            <w:pPr>
              <w:keepNext/>
              <w:keepLines/>
              <w:spacing w:after="0" w:line="240" w:lineRule="auto"/>
              <w:jc w:val="right"/>
            </w:pPr>
            <w:r>
              <w:rPr>
                <w:sz w:val="18"/>
              </w:rPr>
              <w:t>137,5</w:t>
            </w:r>
          </w:p>
        </w:tc>
      </w:tr>
    </w:tbl>
    <w:p w14:paraId="24A10297" w14:textId="77777777" w:rsidR="00F42D12" w:rsidRDefault="00F42D12">
      <w:pPr>
        <w:spacing w:after="0"/>
      </w:pPr>
    </w:p>
    <w:p w14:paraId="4FED10F4" w14:textId="77777777" w:rsidR="00F42D12" w:rsidRDefault="00A70AFC">
      <w:pPr>
        <w:spacing w:line="240" w:lineRule="auto"/>
        <w:jc w:val="both"/>
      </w:pPr>
      <w:r>
        <w:t>U ovom izvještajnom razdoblju tekuće godine rashodi za energiju iznosili su 5.246,66 EUR, dok su u proteklom izvještajnom razdoblju iznosili 3.814,44 EUR. Rashodi se odnose na električnu energiju i plin. Obzirom na sezonu grijanja ove godine te uslijed povećanje cijena energenata, uslijedilo je i povećanje rashoda na toj poziciji.</w:t>
      </w:r>
    </w:p>
    <w:p w14:paraId="54B04006" w14:textId="77777777" w:rsidR="00F42D12" w:rsidRDefault="00F42D12"/>
    <w:p w14:paraId="089508CA" w14:textId="77777777" w:rsidR="00F42D12" w:rsidRDefault="00A70AFC">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26D4C0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7EE25B"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BEA703"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19CB6C"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9DC3F5"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7339B1"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78EACE" w14:textId="77777777" w:rsidR="00F42D12" w:rsidRDefault="00A70AFC">
            <w:pPr>
              <w:keepNext/>
              <w:keepLines/>
              <w:spacing w:after="0" w:line="240" w:lineRule="auto"/>
              <w:jc w:val="center"/>
            </w:pPr>
            <w:r>
              <w:rPr>
                <w:b/>
                <w:sz w:val="18"/>
              </w:rPr>
              <w:t>Indeks (%)</w:t>
            </w:r>
          </w:p>
        </w:tc>
      </w:tr>
      <w:tr w:rsidR="00F42D12" w14:paraId="4584444B" w14:textId="77777777">
        <w:tblPrEx>
          <w:tblCellMar>
            <w:top w:w="0" w:type="dxa"/>
            <w:bottom w:w="0" w:type="dxa"/>
          </w:tblCellMar>
        </w:tblPrEx>
        <w:trPr>
          <w:cantSplit/>
          <w:trHeight w:val="560"/>
        </w:trPr>
        <w:tc>
          <w:tcPr>
            <w:tcW w:w="700" w:type="dxa"/>
            <w:tcMar>
              <w:top w:w="0" w:type="dxa"/>
              <w:bottom w:w="0" w:type="dxa"/>
            </w:tcMar>
            <w:vAlign w:val="center"/>
          </w:tcPr>
          <w:p w14:paraId="4AF605EA" w14:textId="77777777" w:rsidR="00F42D12" w:rsidRDefault="00A70AFC">
            <w:pPr>
              <w:keepNext/>
              <w:keepLines/>
              <w:spacing w:after="0" w:line="240" w:lineRule="auto"/>
            </w:pPr>
            <w:r>
              <w:rPr>
                <w:sz w:val="18"/>
              </w:rPr>
              <w:t>3224</w:t>
            </w:r>
          </w:p>
        </w:tc>
        <w:tc>
          <w:tcPr>
            <w:tcW w:w="3180" w:type="dxa"/>
            <w:tcMar>
              <w:top w:w="0" w:type="dxa"/>
              <w:bottom w:w="0" w:type="dxa"/>
            </w:tcMar>
            <w:vAlign w:val="center"/>
          </w:tcPr>
          <w:p w14:paraId="5B4DC2BD" w14:textId="77777777" w:rsidR="00F42D12" w:rsidRDefault="00A70AFC">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5134B99B" w14:textId="77777777" w:rsidR="00F42D12" w:rsidRDefault="00A70AFC">
            <w:pPr>
              <w:keepNext/>
              <w:keepLines/>
              <w:spacing w:after="0" w:line="240" w:lineRule="auto"/>
            </w:pPr>
            <w:r>
              <w:rPr>
                <w:sz w:val="18"/>
              </w:rPr>
              <w:t>3224</w:t>
            </w:r>
          </w:p>
        </w:tc>
        <w:tc>
          <w:tcPr>
            <w:tcW w:w="1860" w:type="dxa"/>
            <w:tcMar>
              <w:top w:w="0" w:type="dxa"/>
              <w:bottom w:w="0" w:type="dxa"/>
            </w:tcMar>
            <w:vAlign w:val="center"/>
          </w:tcPr>
          <w:p w14:paraId="6EC14D31" w14:textId="77777777" w:rsidR="00F42D12" w:rsidRDefault="00A70AFC">
            <w:pPr>
              <w:keepNext/>
              <w:keepLines/>
              <w:spacing w:after="0" w:line="240" w:lineRule="auto"/>
              <w:jc w:val="right"/>
            </w:pPr>
            <w:r>
              <w:rPr>
                <w:sz w:val="18"/>
              </w:rPr>
              <w:t>377,71</w:t>
            </w:r>
          </w:p>
        </w:tc>
        <w:tc>
          <w:tcPr>
            <w:tcW w:w="1860" w:type="dxa"/>
            <w:tcMar>
              <w:top w:w="0" w:type="dxa"/>
              <w:bottom w:w="0" w:type="dxa"/>
            </w:tcMar>
            <w:vAlign w:val="center"/>
          </w:tcPr>
          <w:p w14:paraId="08BB417F" w14:textId="77777777" w:rsidR="00F42D12" w:rsidRDefault="00A70AFC">
            <w:pPr>
              <w:keepNext/>
              <w:keepLines/>
              <w:spacing w:after="0" w:line="240" w:lineRule="auto"/>
              <w:jc w:val="right"/>
            </w:pPr>
            <w:r>
              <w:rPr>
                <w:sz w:val="18"/>
              </w:rPr>
              <w:t>158,08</w:t>
            </w:r>
          </w:p>
        </w:tc>
        <w:tc>
          <w:tcPr>
            <w:tcW w:w="700" w:type="dxa"/>
            <w:tcMar>
              <w:top w:w="0" w:type="dxa"/>
              <w:bottom w:w="0" w:type="dxa"/>
            </w:tcMar>
            <w:vAlign w:val="center"/>
          </w:tcPr>
          <w:p w14:paraId="12CC5FCF" w14:textId="77777777" w:rsidR="00F42D12" w:rsidRDefault="00A70AFC">
            <w:pPr>
              <w:keepNext/>
              <w:keepLines/>
              <w:spacing w:after="0" w:line="240" w:lineRule="auto"/>
              <w:jc w:val="right"/>
            </w:pPr>
            <w:r>
              <w:rPr>
                <w:sz w:val="18"/>
              </w:rPr>
              <w:t>41,9</w:t>
            </w:r>
          </w:p>
        </w:tc>
      </w:tr>
    </w:tbl>
    <w:p w14:paraId="7E3CBEA5" w14:textId="77777777" w:rsidR="00F42D12" w:rsidRDefault="00F42D12">
      <w:pPr>
        <w:spacing w:after="0"/>
      </w:pPr>
    </w:p>
    <w:p w14:paraId="7B6AB221" w14:textId="77777777" w:rsidR="00F42D12" w:rsidRDefault="00A70AFC">
      <w:pPr>
        <w:spacing w:line="240" w:lineRule="auto"/>
        <w:jc w:val="both"/>
      </w:pPr>
      <w:r>
        <w:t>Rashodi za materijal i dijelove za tekuće i investicijsko održavanja ostvareni su u ovom izvještajnom razdoblju u iznosu od 158,08 EUR, dok su u proteklom razdoblju iznosili 377,71 EUR. Rashodi na ovoj poziciji nužno su vezani uz tekuće popravke u prostorijama dječjeg vrtića te potreba za takvim popravcima bila je manja u ovom izvještajnom razdoblju tekuće godine.</w:t>
      </w:r>
    </w:p>
    <w:p w14:paraId="4740954C" w14:textId="77777777" w:rsidR="00F42D12" w:rsidRDefault="00F42D12"/>
    <w:p w14:paraId="13AC6173" w14:textId="77777777" w:rsidR="00F42D12" w:rsidRDefault="00A70AFC">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072C6E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232E46"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B327CA"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0A73F5"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0F5658"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704DBA"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62B7A8" w14:textId="77777777" w:rsidR="00F42D12" w:rsidRDefault="00A70AFC">
            <w:pPr>
              <w:keepNext/>
              <w:keepLines/>
              <w:spacing w:after="0" w:line="240" w:lineRule="auto"/>
              <w:jc w:val="center"/>
            </w:pPr>
            <w:r>
              <w:rPr>
                <w:b/>
                <w:sz w:val="18"/>
              </w:rPr>
              <w:t>Indeks (%)</w:t>
            </w:r>
          </w:p>
        </w:tc>
      </w:tr>
      <w:tr w:rsidR="00F42D12" w14:paraId="0E8D6676" w14:textId="77777777">
        <w:tblPrEx>
          <w:tblCellMar>
            <w:top w:w="0" w:type="dxa"/>
            <w:bottom w:w="0" w:type="dxa"/>
          </w:tblCellMar>
        </w:tblPrEx>
        <w:trPr>
          <w:cantSplit/>
          <w:trHeight w:val="560"/>
        </w:trPr>
        <w:tc>
          <w:tcPr>
            <w:tcW w:w="700" w:type="dxa"/>
            <w:tcMar>
              <w:top w:w="0" w:type="dxa"/>
              <w:bottom w:w="0" w:type="dxa"/>
            </w:tcMar>
            <w:vAlign w:val="center"/>
          </w:tcPr>
          <w:p w14:paraId="4EA21AA9" w14:textId="77777777" w:rsidR="00F42D12" w:rsidRDefault="00A70AFC">
            <w:pPr>
              <w:keepNext/>
              <w:keepLines/>
              <w:spacing w:after="0" w:line="240" w:lineRule="auto"/>
            </w:pPr>
            <w:r>
              <w:rPr>
                <w:sz w:val="18"/>
              </w:rPr>
              <w:t>3225</w:t>
            </w:r>
          </w:p>
        </w:tc>
        <w:tc>
          <w:tcPr>
            <w:tcW w:w="3180" w:type="dxa"/>
            <w:tcMar>
              <w:top w:w="0" w:type="dxa"/>
              <w:bottom w:w="0" w:type="dxa"/>
            </w:tcMar>
            <w:vAlign w:val="center"/>
          </w:tcPr>
          <w:p w14:paraId="3BE5ADD8" w14:textId="77777777" w:rsidR="00F42D12" w:rsidRDefault="00A70AFC">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754B193F" w14:textId="77777777" w:rsidR="00F42D12" w:rsidRDefault="00A70AFC">
            <w:pPr>
              <w:keepNext/>
              <w:keepLines/>
              <w:spacing w:after="0" w:line="240" w:lineRule="auto"/>
            </w:pPr>
            <w:r>
              <w:rPr>
                <w:sz w:val="18"/>
              </w:rPr>
              <w:t>3225</w:t>
            </w:r>
          </w:p>
        </w:tc>
        <w:tc>
          <w:tcPr>
            <w:tcW w:w="1860" w:type="dxa"/>
            <w:tcMar>
              <w:top w:w="0" w:type="dxa"/>
              <w:bottom w:w="0" w:type="dxa"/>
            </w:tcMar>
            <w:vAlign w:val="center"/>
          </w:tcPr>
          <w:p w14:paraId="5D1487A9" w14:textId="77777777" w:rsidR="00F42D12" w:rsidRDefault="00A70AFC">
            <w:pPr>
              <w:keepNext/>
              <w:keepLines/>
              <w:spacing w:after="0" w:line="240" w:lineRule="auto"/>
              <w:jc w:val="right"/>
            </w:pPr>
            <w:r>
              <w:rPr>
                <w:sz w:val="18"/>
              </w:rPr>
              <w:t>2.349,85</w:t>
            </w:r>
          </w:p>
        </w:tc>
        <w:tc>
          <w:tcPr>
            <w:tcW w:w="1860" w:type="dxa"/>
            <w:tcMar>
              <w:top w:w="0" w:type="dxa"/>
              <w:bottom w:w="0" w:type="dxa"/>
            </w:tcMar>
            <w:vAlign w:val="center"/>
          </w:tcPr>
          <w:p w14:paraId="77A54F4F" w14:textId="77777777" w:rsidR="00F42D12" w:rsidRDefault="00A70AFC">
            <w:pPr>
              <w:keepNext/>
              <w:keepLines/>
              <w:spacing w:after="0" w:line="240" w:lineRule="auto"/>
              <w:jc w:val="right"/>
            </w:pPr>
            <w:r>
              <w:rPr>
                <w:sz w:val="18"/>
              </w:rPr>
              <w:t>3.275,41</w:t>
            </w:r>
          </w:p>
        </w:tc>
        <w:tc>
          <w:tcPr>
            <w:tcW w:w="700" w:type="dxa"/>
            <w:tcMar>
              <w:top w:w="0" w:type="dxa"/>
              <w:bottom w:w="0" w:type="dxa"/>
            </w:tcMar>
            <w:vAlign w:val="center"/>
          </w:tcPr>
          <w:p w14:paraId="1BE07FA4" w14:textId="77777777" w:rsidR="00F42D12" w:rsidRDefault="00A70AFC">
            <w:pPr>
              <w:keepNext/>
              <w:keepLines/>
              <w:spacing w:after="0" w:line="240" w:lineRule="auto"/>
              <w:jc w:val="right"/>
            </w:pPr>
            <w:r>
              <w:rPr>
                <w:sz w:val="18"/>
              </w:rPr>
              <w:t>139,4</w:t>
            </w:r>
          </w:p>
        </w:tc>
      </w:tr>
    </w:tbl>
    <w:p w14:paraId="61A072F7" w14:textId="77777777" w:rsidR="00F42D12" w:rsidRDefault="00F42D12">
      <w:pPr>
        <w:spacing w:after="0"/>
      </w:pPr>
    </w:p>
    <w:p w14:paraId="63674D1D" w14:textId="77777777" w:rsidR="00F42D12" w:rsidRDefault="00A70AFC">
      <w:pPr>
        <w:spacing w:line="240" w:lineRule="auto"/>
        <w:jc w:val="both"/>
      </w:pPr>
      <w:r>
        <w:t xml:space="preserve">U ovom izvještajnom razdoblju rashodi za sitni inventar i </w:t>
      </w:r>
      <w:proofErr w:type="spellStart"/>
      <w:r>
        <w:t>autogume</w:t>
      </w:r>
      <w:proofErr w:type="spellEnd"/>
      <w:r>
        <w:t xml:space="preserve"> iznose 3.275,41 EUR, dok su u proteklom izvještajnom razdoblju iznosili 2.349,85 EUR. Rashodi u ovoj kategoriji odnose se na nabavu edukativnih slikovnica, didaktike u vidu ploča za crtanje, edukativnih igri i slično. Razlog povećanja rashoda s te osnove je zbog programa za darovite </w:t>
      </w:r>
      <w:proofErr w:type="spellStart"/>
      <w:r>
        <w:t>Smartići</w:t>
      </w:r>
      <w:proofErr w:type="spellEnd"/>
      <w:r>
        <w:t xml:space="preserve"> koji zahtijeva nabavu didaktike u svrhu kvalitetnog provođenja verificiranog programa.</w:t>
      </w:r>
    </w:p>
    <w:p w14:paraId="0D063425" w14:textId="77777777" w:rsidR="00F42D12" w:rsidRDefault="00F42D12"/>
    <w:p w14:paraId="420B246A" w14:textId="77777777" w:rsidR="00F42D12" w:rsidRDefault="00A70AF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2A5A12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80E075"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2FBC33"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53C63E"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930EE"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0716B1"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FE6449" w14:textId="77777777" w:rsidR="00F42D12" w:rsidRDefault="00A70AFC">
            <w:pPr>
              <w:keepNext/>
              <w:keepLines/>
              <w:spacing w:after="0" w:line="240" w:lineRule="auto"/>
              <w:jc w:val="center"/>
            </w:pPr>
            <w:r>
              <w:rPr>
                <w:b/>
                <w:sz w:val="18"/>
              </w:rPr>
              <w:t>Indeks (%)</w:t>
            </w:r>
          </w:p>
        </w:tc>
      </w:tr>
      <w:tr w:rsidR="00F42D12" w14:paraId="41B7F47D" w14:textId="77777777">
        <w:tblPrEx>
          <w:tblCellMar>
            <w:top w:w="0" w:type="dxa"/>
            <w:bottom w:w="0" w:type="dxa"/>
          </w:tblCellMar>
        </w:tblPrEx>
        <w:trPr>
          <w:cantSplit/>
          <w:trHeight w:val="560"/>
        </w:trPr>
        <w:tc>
          <w:tcPr>
            <w:tcW w:w="700" w:type="dxa"/>
            <w:tcMar>
              <w:top w:w="0" w:type="dxa"/>
              <w:bottom w:w="0" w:type="dxa"/>
            </w:tcMar>
            <w:vAlign w:val="center"/>
          </w:tcPr>
          <w:p w14:paraId="5C76F62C" w14:textId="77777777" w:rsidR="00F42D12" w:rsidRDefault="00A70AFC">
            <w:pPr>
              <w:keepNext/>
              <w:keepLines/>
              <w:spacing w:after="0" w:line="240" w:lineRule="auto"/>
            </w:pPr>
            <w:r>
              <w:rPr>
                <w:sz w:val="18"/>
              </w:rPr>
              <w:t>3227</w:t>
            </w:r>
          </w:p>
        </w:tc>
        <w:tc>
          <w:tcPr>
            <w:tcW w:w="3180" w:type="dxa"/>
            <w:tcMar>
              <w:top w:w="0" w:type="dxa"/>
              <w:bottom w:w="0" w:type="dxa"/>
            </w:tcMar>
            <w:vAlign w:val="center"/>
          </w:tcPr>
          <w:p w14:paraId="5ACEE2EE" w14:textId="77777777" w:rsidR="00F42D12" w:rsidRDefault="00A70AFC">
            <w:pPr>
              <w:keepNext/>
              <w:keepLines/>
              <w:spacing w:after="0" w:line="240" w:lineRule="auto"/>
            </w:pPr>
            <w:r>
              <w:rPr>
                <w:sz w:val="18"/>
              </w:rPr>
              <w:t>Službena, radna i zaštitna odjeća i obuća</w:t>
            </w:r>
          </w:p>
        </w:tc>
        <w:tc>
          <w:tcPr>
            <w:tcW w:w="700" w:type="dxa"/>
            <w:tcMar>
              <w:top w:w="0" w:type="dxa"/>
              <w:bottom w:w="0" w:type="dxa"/>
            </w:tcMar>
            <w:vAlign w:val="center"/>
          </w:tcPr>
          <w:p w14:paraId="4DE4A258" w14:textId="77777777" w:rsidR="00F42D12" w:rsidRDefault="00A70AFC">
            <w:pPr>
              <w:keepNext/>
              <w:keepLines/>
              <w:spacing w:after="0" w:line="240" w:lineRule="auto"/>
            </w:pPr>
            <w:r>
              <w:rPr>
                <w:sz w:val="18"/>
              </w:rPr>
              <w:t>3227</w:t>
            </w:r>
          </w:p>
        </w:tc>
        <w:tc>
          <w:tcPr>
            <w:tcW w:w="1860" w:type="dxa"/>
            <w:tcMar>
              <w:top w:w="0" w:type="dxa"/>
              <w:bottom w:w="0" w:type="dxa"/>
            </w:tcMar>
            <w:vAlign w:val="center"/>
          </w:tcPr>
          <w:p w14:paraId="5734FAA9" w14:textId="77777777" w:rsidR="00F42D12" w:rsidRDefault="00A70AFC">
            <w:pPr>
              <w:keepNext/>
              <w:keepLines/>
              <w:spacing w:after="0" w:line="240" w:lineRule="auto"/>
              <w:jc w:val="right"/>
            </w:pPr>
            <w:r>
              <w:rPr>
                <w:sz w:val="18"/>
              </w:rPr>
              <w:t>354,18</w:t>
            </w:r>
          </w:p>
        </w:tc>
        <w:tc>
          <w:tcPr>
            <w:tcW w:w="1860" w:type="dxa"/>
            <w:tcMar>
              <w:top w:w="0" w:type="dxa"/>
              <w:bottom w:w="0" w:type="dxa"/>
            </w:tcMar>
            <w:vAlign w:val="center"/>
          </w:tcPr>
          <w:p w14:paraId="2681066E" w14:textId="77777777" w:rsidR="00F42D12" w:rsidRDefault="00A70AFC">
            <w:pPr>
              <w:keepNext/>
              <w:keepLines/>
              <w:spacing w:after="0" w:line="240" w:lineRule="auto"/>
              <w:jc w:val="right"/>
            </w:pPr>
            <w:r>
              <w:rPr>
                <w:sz w:val="18"/>
              </w:rPr>
              <w:t>636,69</w:t>
            </w:r>
          </w:p>
        </w:tc>
        <w:tc>
          <w:tcPr>
            <w:tcW w:w="700" w:type="dxa"/>
            <w:tcMar>
              <w:top w:w="0" w:type="dxa"/>
              <w:bottom w:w="0" w:type="dxa"/>
            </w:tcMar>
            <w:vAlign w:val="center"/>
          </w:tcPr>
          <w:p w14:paraId="3EE0660E" w14:textId="77777777" w:rsidR="00F42D12" w:rsidRDefault="00A70AFC">
            <w:pPr>
              <w:keepNext/>
              <w:keepLines/>
              <w:spacing w:after="0" w:line="240" w:lineRule="auto"/>
              <w:jc w:val="right"/>
            </w:pPr>
            <w:r>
              <w:rPr>
                <w:sz w:val="18"/>
              </w:rPr>
              <w:t>179,8</w:t>
            </w:r>
          </w:p>
        </w:tc>
      </w:tr>
    </w:tbl>
    <w:p w14:paraId="492B2B3D" w14:textId="77777777" w:rsidR="00F42D12" w:rsidRDefault="00F42D12">
      <w:pPr>
        <w:spacing w:after="0"/>
      </w:pPr>
    </w:p>
    <w:p w14:paraId="1826961C" w14:textId="77777777" w:rsidR="00F42D12" w:rsidRDefault="00A70AFC">
      <w:pPr>
        <w:spacing w:line="240" w:lineRule="auto"/>
        <w:jc w:val="both"/>
      </w:pPr>
      <w:r>
        <w:t>U ovom izvještajnom razdoblju rashod iznosi 636,69 EUR., dok je u izvještajnom razdoblju prethodne godine iznosio 354,18 EUR. Razlog povećanja je nabava službene, radne i zaštitne odjeće i obuće, koja se odnosi u ovom izvještajnom razdoblju tekuće godine na nabavu obuće za rad u odgojno - obrazovnim skupinama, gdje se nabavljala jedinstvena obuća za sve djelatnice. U proteklom izvještajnom razdoblju prethodne godine, službena se obuća nabavljala kasnije te nije ušao rashod u izvještajno razdoblje.</w:t>
      </w:r>
    </w:p>
    <w:p w14:paraId="1B596693" w14:textId="77777777" w:rsidR="00F42D12" w:rsidRDefault="00F42D12"/>
    <w:p w14:paraId="4FC0C3EF" w14:textId="77777777" w:rsidR="00F42D12" w:rsidRDefault="00A70AFC">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023381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2979F2"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3815C1"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A7429D"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B34F09"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EBE97B"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68EC07" w14:textId="77777777" w:rsidR="00F42D12" w:rsidRDefault="00A70AFC">
            <w:pPr>
              <w:keepNext/>
              <w:keepLines/>
              <w:spacing w:after="0" w:line="240" w:lineRule="auto"/>
              <w:jc w:val="center"/>
            </w:pPr>
            <w:r>
              <w:rPr>
                <w:b/>
                <w:sz w:val="18"/>
              </w:rPr>
              <w:t>Indeks (%)</w:t>
            </w:r>
          </w:p>
        </w:tc>
      </w:tr>
      <w:tr w:rsidR="00F42D12" w14:paraId="0596CF08" w14:textId="77777777">
        <w:tblPrEx>
          <w:tblCellMar>
            <w:top w:w="0" w:type="dxa"/>
            <w:bottom w:w="0" w:type="dxa"/>
          </w:tblCellMar>
        </w:tblPrEx>
        <w:trPr>
          <w:cantSplit/>
          <w:trHeight w:val="560"/>
        </w:trPr>
        <w:tc>
          <w:tcPr>
            <w:tcW w:w="700" w:type="dxa"/>
            <w:tcMar>
              <w:top w:w="0" w:type="dxa"/>
              <w:bottom w:w="0" w:type="dxa"/>
            </w:tcMar>
            <w:vAlign w:val="center"/>
          </w:tcPr>
          <w:p w14:paraId="0D0CB346" w14:textId="77777777" w:rsidR="00F42D12" w:rsidRDefault="00A70AFC">
            <w:pPr>
              <w:keepNext/>
              <w:keepLines/>
              <w:spacing w:after="0" w:line="240" w:lineRule="auto"/>
            </w:pPr>
            <w:r>
              <w:rPr>
                <w:sz w:val="18"/>
              </w:rPr>
              <w:t>3238</w:t>
            </w:r>
          </w:p>
        </w:tc>
        <w:tc>
          <w:tcPr>
            <w:tcW w:w="3180" w:type="dxa"/>
            <w:tcMar>
              <w:top w:w="0" w:type="dxa"/>
              <w:bottom w:w="0" w:type="dxa"/>
            </w:tcMar>
            <w:vAlign w:val="center"/>
          </w:tcPr>
          <w:p w14:paraId="3B464B2A" w14:textId="77777777" w:rsidR="00F42D12" w:rsidRDefault="00A70AFC">
            <w:pPr>
              <w:keepNext/>
              <w:keepLines/>
              <w:spacing w:after="0" w:line="240" w:lineRule="auto"/>
            </w:pPr>
            <w:r>
              <w:rPr>
                <w:sz w:val="18"/>
              </w:rPr>
              <w:t>Računalne usluge</w:t>
            </w:r>
          </w:p>
        </w:tc>
        <w:tc>
          <w:tcPr>
            <w:tcW w:w="700" w:type="dxa"/>
            <w:tcMar>
              <w:top w:w="0" w:type="dxa"/>
              <w:bottom w:w="0" w:type="dxa"/>
            </w:tcMar>
            <w:vAlign w:val="center"/>
          </w:tcPr>
          <w:p w14:paraId="12BE66B7" w14:textId="77777777" w:rsidR="00F42D12" w:rsidRDefault="00A70AFC">
            <w:pPr>
              <w:keepNext/>
              <w:keepLines/>
              <w:spacing w:after="0" w:line="240" w:lineRule="auto"/>
            </w:pPr>
            <w:r>
              <w:rPr>
                <w:sz w:val="18"/>
              </w:rPr>
              <w:t>3238</w:t>
            </w:r>
          </w:p>
        </w:tc>
        <w:tc>
          <w:tcPr>
            <w:tcW w:w="1860" w:type="dxa"/>
            <w:tcMar>
              <w:top w:w="0" w:type="dxa"/>
              <w:bottom w:w="0" w:type="dxa"/>
            </w:tcMar>
            <w:vAlign w:val="center"/>
          </w:tcPr>
          <w:p w14:paraId="2D772438" w14:textId="77777777" w:rsidR="00F42D12" w:rsidRDefault="00A70AFC">
            <w:pPr>
              <w:keepNext/>
              <w:keepLines/>
              <w:spacing w:after="0" w:line="240" w:lineRule="auto"/>
              <w:jc w:val="right"/>
            </w:pPr>
            <w:r>
              <w:rPr>
                <w:sz w:val="18"/>
              </w:rPr>
              <w:t>1.553,69</w:t>
            </w:r>
          </w:p>
        </w:tc>
        <w:tc>
          <w:tcPr>
            <w:tcW w:w="1860" w:type="dxa"/>
            <w:tcMar>
              <w:top w:w="0" w:type="dxa"/>
              <w:bottom w:w="0" w:type="dxa"/>
            </w:tcMar>
            <w:vAlign w:val="center"/>
          </w:tcPr>
          <w:p w14:paraId="4EB5327D" w14:textId="77777777" w:rsidR="00F42D12" w:rsidRDefault="00A70AFC">
            <w:pPr>
              <w:keepNext/>
              <w:keepLines/>
              <w:spacing w:after="0" w:line="240" w:lineRule="auto"/>
              <w:jc w:val="right"/>
            </w:pPr>
            <w:r>
              <w:rPr>
                <w:sz w:val="18"/>
              </w:rPr>
              <w:t>477,43</w:t>
            </w:r>
          </w:p>
        </w:tc>
        <w:tc>
          <w:tcPr>
            <w:tcW w:w="700" w:type="dxa"/>
            <w:tcMar>
              <w:top w:w="0" w:type="dxa"/>
              <w:bottom w:w="0" w:type="dxa"/>
            </w:tcMar>
            <w:vAlign w:val="center"/>
          </w:tcPr>
          <w:p w14:paraId="185EBD74" w14:textId="77777777" w:rsidR="00F42D12" w:rsidRDefault="00A70AFC">
            <w:pPr>
              <w:keepNext/>
              <w:keepLines/>
              <w:spacing w:after="0" w:line="240" w:lineRule="auto"/>
              <w:jc w:val="right"/>
            </w:pPr>
            <w:r>
              <w:rPr>
                <w:sz w:val="18"/>
              </w:rPr>
              <w:t>30,7</w:t>
            </w:r>
          </w:p>
        </w:tc>
      </w:tr>
    </w:tbl>
    <w:p w14:paraId="059108C0" w14:textId="77777777" w:rsidR="00F42D12" w:rsidRDefault="00F42D12">
      <w:pPr>
        <w:spacing w:after="0"/>
      </w:pPr>
    </w:p>
    <w:p w14:paraId="280972FC" w14:textId="77777777" w:rsidR="00F42D12" w:rsidRDefault="00A70AFC">
      <w:pPr>
        <w:spacing w:line="240" w:lineRule="auto"/>
        <w:jc w:val="both"/>
      </w:pPr>
      <w:r>
        <w:t>Rashodi ostvareni u izvještajnom razdoblju tekuće godine iznose 477,43 EUR, dok su u prethodnom izvještajnom razdoblju iznosili 1.553,69 EUR. Razlog smanjenja rashoda je taj što se u ovom izvještajnom razdoblju tekuće godine rashodi odnose samo na tekuće održavanje programske podrške, dok se u izvještajnom razdoblju prethodne odnosilo na inicijalnu instalaciju te je i rashod bio veći. U ovu kategoriju rashoda spada usluga FINA servisa te programska podrška digitalnoj arhivi.</w:t>
      </w:r>
    </w:p>
    <w:p w14:paraId="0D8D0118" w14:textId="77777777" w:rsidR="00F42D12" w:rsidRDefault="00F42D12"/>
    <w:p w14:paraId="756FBD7F" w14:textId="77777777" w:rsidR="00F42D12" w:rsidRDefault="00A70AFC">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4A4DCD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5B1CA"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426793"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8C6066"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AF568"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857424"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C56F5A" w14:textId="77777777" w:rsidR="00F42D12" w:rsidRDefault="00A70AFC">
            <w:pPr>
              <w:keepNext/>
              <w:keepLines/>
              <w:spacing w:after="0" w:line="240" w:lineRule="auto"/>
              <w:jc w:val="center"/>
            </w:pPr>
            <w:r>
              <w:rPr>
                <w:b/>
                <w:sz w:val="18"/>
              </w:rPr>
              <w:t>Indeks (%)</w:t>
            </w:r>
          </w:p>
        </w:tc>
      </w:tr>
      <w:tr w:rsidR="00F42D12" w14:paraId="6DB8B1BB" w14:textId="77777777">
        <w:tblPrEx>
          <w:tblCellMar>
            <w:top w:w="0" w:type="dxa"/>
            <w:bottom w:w="0" w:type="dxa"/>
          </w:tblCellMar>
        </w:tblPrEx>
        <w:trPr>
          <w:cantSplit/>
          <w:trHeight w:val="560"/>
        </w:trPr>
        <w:tc>
          <w:tcPr>
            <w:tcW w:w="700" w:type="dxa"/>
            <w:tcMar>
              <w:top w:w="0" w:type="dxa"/>
              <w:bottom w:w="0" w:type="dxa"/>
            </w:tcMar>
            <w:vAlign w:val="center"/>
          </w:tcPr>
          <w:p w14:paraId="25D7402F" w14:textId="77777777" w:rsidR="00F42D12" w:rsidRDefault="00A70AFC">
            <w:pPr>
              <w:keepNext/>
              <w:keepLines/>
              <w:spacing w:after="0" w:line="240" w:lineRule="auto"/>
            </w:pPr>
            <w:r>
              <w:rPr>
                <w:sz w:val="18"/>
              </w:rPr>
              <w:t>3239</w:t>
            </w:r>
          </w:p>
        </w:tc>
        <w:tc>
          <w:tcPr>
            <w:tcW w:w="3180" w:type="dxa"/>
            <w:tcMar>
              <w:top w:w="0" w:type="dxa"/>
              <w:bottom w:w="0" w:type="dxa"/>
            </w:tcMar>
            <w:vAlign w:val="center"/>
          </w:tcPr>
          <w:p w14:paraId="4DC60D9C" w14:textId="77777777" w:rsidR="00F42D12" w:rsidRDefault="00A70AFC">
            <w:pPr>
              <w:keepNext/>
              <w:keepLines/>
              <w:spacing w:after="0" w:line="240" w:lineRule="auto"/>
            </w:pPr>
            <w:r>
              <w:rPr>
                <w:sz w:val="18"/>
              </w:rPr>
              <w:t>Ostale usluge</w:t>
            </w:r>
          </w:p>
        </w:tc>
        <w:tc>
          <w:tcPr>
            <w:tcW w:w="700" w:type="dxa"/>
            <w:tcMar>
              <w:top w:w="0" w:type="dxa"/>
              <w:bottom w:w="0" w:type="dxa"/>
            </w:tcMar>
            <w:vAlign w:val="center"/>
          </w:tcPr>
          <w:p w14:paraId="4204FEE6" w14:textId="77777777" w:rsidR="00F42D12" w:rsidRDefault="00A70AFC">
            <w:pPr>
              <w:keepNext/>
              <w:keepLines/>
              <w:spacing w:after="0" w:line="240" w:lineRule="auto"/>
            </w:pPr>
            <w:r>
              <w:rPr>
                <w:sz w:val="18"/>
              </w:rPr>
              <w:t>3239</w:t>
            </w:r>
          </w:p>
        </w:tc>
        <w:tc>
          <w:tcPr>
            <w:tcW w:w="1860" w:type="dxa"/>
            <w:tcMar>
              <w:top w:w="0" w:type="dxa"/>
              <w:bottom w:w="0" w:type="dxa"/>
            </w:tcMar>
            <w:vAlign w:val="center"/>
          </w:tcPr>
          <w:p w14:paraId="54B3A69A" w14:textId="77777777" w:rsidR="00F42D12" w:rsidRDefault="00A70AFC">
            <w:pPr>
              <w:keepNext/>
              <w:keepLines/>
              <w:spacing w:after="0" w:line="240" w:lineRule="auto"/>
              <w:jc w:val="right"/>
            </w:pPr>
            <w:r>
              <w:rPr>
                <w:sz w:val="18"/>
              </w:rPr>
              <w:t>666,39</w:t>
            </w:r>
          </w:p>
        </w:tc>
        <w:tc>
          <w:tcPr>
            <w:tcW w:w="1860" w:type="dxa"/>
            <w:tcMar>
              <w:top w:w="0" w:type="dxa"/>
              <w:bottom w:w="0" w:type="dxa"/>
            </w:tcMar>
            <w:vAlign w:val="center"/>
          </w:tcPr>
          <w:p w14:paraId="0B0B551D" w14:textId="77777777" w:rsidR="00F42D12" w:rsidRDefault="00A70AFC">
            <w:pPr>
              <w:keepNext/>
              <w:keepLines/>
              <w:spacing w:after="0" w:line="240" w:lineRule="auto"/>
              <w:jc w:val="right"/>
            </w:pPr>
            <w:r>
              <w:rPr>
                <w:sz w:val="18"/>
              </w:rPr>
              <w:t>1.093,54</w:t>
            </w:r>
          </w:p>
        </w:tc>
        <w:tc>
          <w:tcPr>
            <w:tcW w:w="700" w:type="dxa"/>
            <w:tcMar>
              <w:top w:w="0" w:type="dxa"/>
              <w:bottom w:w="0" w:type="dxa"/>
            </w:tcMar>
            <w:vAlign w:val="center"/>
          </w:tcPr>
          <w:p w14:paraId="4CCCF3FB" w14:textId="77777777" w:rsidR="00F42D12" w:rsidRDefault="00A70AFC">
            <w:pPr>
              <w:keepNext/>
              <w:keepLines/>
              <w:spacing w:after="0" w:line="240" w:lineRule="auto"/>
              <w:jc w:val="right"/>
            </w:pPr>
            <w:r>
              <w:rPr>
                <w:sz w:val="18"/>
              </w:rPr>
              <w:t>164,1</w:t>
            </w:r>
          </w:p>
        </w:tc>
      </w:tr>
    </w:tbl>
    <w:p w14:paraId="6187530F" w14:textId="77777777" w:rsidR="00F42D12" w:rsidRDefault="00F42D12">
      <w:pPr>
        <w:spacing w:after="0"/>
      </w:pPr>
    </w:p>
    <w:p w14:paraId="1F8A57AB" w14:textId="77777777" w:rsidR="00F42D12" w:rsidRDefault="00A70AFC">
      <w:pPr>
        <w:spacing w:line="240" w:lineRule="auto"/>
        <w:jc w:val="both"/>
      </w:pPr>
      <w:r>
        <w:t>Ostale usluge u izvještajnom razdoblju tekuće godine ostvarene su sa 1.093,54 EUR, dok su u izvještajnom razdoblju prethodne godine iznosile 666,39 EUR.  Do povećanja rashoda došlo je zbog potrebe za dodatne usluge čišćenja i pranja tepiha za sve odgojno obrazovne sobe, usluge izrade logotipa za sva vrata tih soba, te ostale nespomenute usluge koje su se izvršile početkom pedagoške godine u izvještajnom razdoblju tekuće godine.</w:t>
      </w:r>
    </w:p>
    <w:p w14:paraId="19520035" w14:textId="77777777" w:rsidR="00F42D12" w:rsidRDefault="00F42D12"/>
    <w:p w14:paraId="79DEB6DC" w14:textId="77777777" w:rsidR="00F42D12" w:rsidRDefault="00A70AFC">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59FE94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1A0C4E"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570C3D"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7D5C65"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4E7F88"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7F7361"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7A0429" w14:textId="77777777" w:rsidR="00F42D12" w:rsidRDefault="00A70AFC">
            <w:pPr>
              <w:keepNext/>
              <w:keepLines/>
              <w:spacing w:after="0" w:line="240" w:lineRule="auto"/>
              <w:jc w:val="center"/>
            </w:pPr>
            <w:r>
              <w:rPr>
                <w:b/>
                <w:sz w:val="18"/>
              </w:rPr>
              <w:t>Indeks (%)</w:t>
            </w:r>
          </w:p>
        </w:tc>
      </w:tr>
      <w:tr w:rsidR="00F42D12" w14:paraId="76AD14DF" w14:textId="77777777">
        <w:tblPrEx>
          <w:tblCellMar>
            <w:top w:w="0" w:type="dxa"/>
            <w:bottom w:w="0" w:type="dxa"/>
          </w:tblCellMar>
        </w:tblPrEx>
        <w:trPr>
          <w:cantSplit/>
          <w:trHeight w:val="560"/>
        </w:trPr>
        <w:tc>
          <w:tcPr>
            <w:tcW w:w="700" w:type="dxa"/>
            <w:tcMar>
              <w:top w:w="0" w:type="dxa"/>
              <w:bottom w:w="0" w:type="dxa"/>
            </w:tcMar>
            <w:vAlign w:val="center"/>
          </w:tcPr>
          <w:p w14:paraId="168F24FB" w14:textId="77777777" w:rsidR="00F42D12" w:rsidRDefault="00A70AFC">
            <w:pPr>
              <w:keepNext/>
              <w:keepLines/>
              <w:spacing w:after="0" w:line="240" w:lineRule="auto"/>
            </w:pPr>
            <w:r>
              <w:rPr>
                <w:sz w:val="18"/>
              </w:rPr>
              <w:t>3293</w:t>
            </w:r>
          </w:p>
        </w:tc>
        <w:tc>
          <w:tcPr>
            <w:tcW w:w="3180" w:type="dxa"/>
            <w:tcMar>
              <w:top w:w="0" w:type="dxa"/>
              <w:bottom w:w="0" w:type="dxa"/>
            </w:tcMar>
            <w:vAlign w:val="center"/>
          </w:tcPr>
          <w:p w14:paraId="0C8A7F90" w14:textId="77777777" w:rsidR="00F42D12" w:rsidRDefault="00A70AFC">
            <w:pPr>
              <w:keepNext/>
              <w:keepLines/>
              <w:spacing w:after="0" w:line="240" w:lineRule="auto"/>
            </w:pPr>
            <w:r>
              <w:rPr>
                <w:sz w:val="18"/>
              </w:rPr>
              <w:t>Reprezentacija</w:t>
            </w:r>
          </w:p>
        </w:tc>
        <w:tc>
          <w:tcPr>
            <w:tcW w:w="700" w:type="dxa"/>
            <w:tcMar>
              <w:top w:w="0" w:type="dxa"/>
              <w:bottom w:w="0" w:type="dxa"/>
            </w:tcMar>
            <w:vAlign w:val="center"/>
          </w:tcPr>
          <w:p w14:paraId="384C6AA4" w14:textId="77777777" w:rsidR="00F42D12" w:rsidRDefault="00A70AFC">
            <w:pPr>
              <w:keepNext/>
              <w:keepLines/>
              <w:spacing w:after="0" w:line="240" w:lineRule="auto"/>
            </w:pPr>
            <w:r>
              <w:rPr>
                <w:sz w:val="18"/>
              </w:rPr>
              <w:t>3293</w:t>
            </w:r>
          </w:p>
        </w:tc>
        <w:tc>
          <w:tcPr>
            <w:tcW w:w="1860" w:type="dxa"/>
            <w:tcMar>
              <w:top w:w="0" w:type="dxa"/>
              <w:bottom w:w="0" w:type="dxa"/>
            </w:tcMar>
            <w:vAlign w:val="center"/>
          </w:tcPr>
          <w:p w14:paraId="66A3D950" w14:textId="77777777" w:rsidR="00F42D12" w:rsidRDefault="00A70AFC">
            <w:pPr>
              <w:keepNext/>
              <w:keepLines/>
              <w:spacing w:after="0" w:line="240" w:lineRule="auto"/>
              <w:jc w:val="right"/>
            </w:pPr>
            <w:r>
              <w:rPr>
                <w:sz w:val="18"/>
              </w:rPr>
              <w:t>48,00</w:t>
            </w:r>
          </w:p>
        </w:tc>
        <w:tc>
          <w:tcPr>
            <w:tcW w:w="1860" w:type="dxa"/>
            <w:tcMar>
              <w:top w:w="0" w:type="dxa"/>
              <w:bottom w:w="0" w:type="dxa"/>
            </w:tcMar>
            <w:vAlign w:val="center"/>
          </w:tcPr>
          <w:p w14:paraId="36D4B3B2" w14:textId="77777777" w:rsidR="00F42D12" w:rsidRDefault="00A70AFC">
            <w:pPr>
              <w:keepNext/>
              <w:keepLines/>
              <w:spacing w:after="0" w:line="240" w:lineRule="auto"/>
              <w:jc w:val="right"/>
            </w:pPr>
            <w:r>
              <w:rPr>
                <w:sz w:val="18"/>
              </w:rPr>
              <w:t>186,50</w:t>
            </w:r>
          </w:p>
        </w:tc>
        <w:tc>
          <w:tcPr>
            <w:tcW w:w="700" w:type="dxa"/>
            <w:tcMar>
              <w:top w:w="0" w:type="dxa"/>
              <w:bottom w:w="0" w:type="dxa"/>
            </w:tcMar>
            <w:vAlign w:val="center"/>
          </w:tcPr>
          <w:p w14:paraId="18FE8125" w14:textId="77777777" w:rsidR="00F42D12" w:rsidRDefault="00A70AFC">
            <w:pPr>
              <w:keepNext/>
              <w:keepLines/>
              <w:spacing w:after="0" w:line="240" w:lineRule="auto"/>
              <w:jc w:val="right"/>
            </w:pPr>
            <w:r>
              <w:rPr>
                <w:sz w:val="18"/>
              </w:rPr>
              <w:t>388,5</w:t>
            </w:r>
          </w:p>
        </w:tc>
      </w:tr>
    </w:tbl>
    <w:p w14:paraId="6906A433" w14:textId="77777777" w:rsidR="00F42D12" w:rsidRDefault="00F42D12">
      <w:pPr>
        <w:spacing w:after="0"/>
      </w:pPr>
    </w:p>
    <w:p w14:paraId="3ED615AA" w14:textId="77777777" w:rsidR="00F42D12" w:rsidRDefault="00A70AFC">
      <w:pPr>
        <w:spacing w:line="240" w:lineRule="auto"/>
        <w:jc w:val="both"/>
      </w:pPr>
      <w:r>
        <w:t>U izvještajnom razdoblju tekuće godine ostvareni su rashodi u iznosu od 186,50 EUR, dok su u prethodnom izvještajnom razdoblju iznosili 48,00 EUR. Razlog povećanja je povećan broj manifestacija koje dječji vrtić održava te su se povećali i troškovi suvenira kao rashod reprezentacije.</w:t>
      </w:r>
    </w:p>
    <w:p w14:paraId="3609EC22" w14:textId="77777777" w:rsidR="00F42D12" w:rsidRDefault="00F42D12"/>
    <w:p w14:paraId="35B491DE" w14:textId="77777777" w:rsidR="00F42D12" w:rsidRDefault="00A70AFC">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29CB69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4CD05B"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E223AC"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7F7DFD"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111A2A"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25B37F"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63DABC" w14:textId="77777777" w:rsidR="00F42D12" w:rsidRDefault="00A70AFC">
            <w:pPr>
              <w:keepNext/>
              <w:keepLines/>
              <w:spacing w:after="0" w:line="240" w:lineRule="auto"/>
              <w:jc w:val="center"/>
            </w:pPr>
            <w:r>
              <w:rPr>
                <w:b/>
                <w:sz w:val="18"/>
              </w:rPr>
              <w:t>Indeks (%)</w:t>
            </w:r>
          </w:p>
        </w:tc>
      </w:tr>
      <w:tr w:rsidR="00F42D12" w14:paraId="2EAC5ACE" w14:textId="77777777">
        <w:tblPrEx>
          <w:tblCellMar>
            <w:top w:w="0" w:type="dxa"/>
            <w:bottom w:w="0" w:type="dxa"/>
          </w:tblCellMar>
        </w:tblPrEx>
        <w:trPr>
          <w:cantSplit/>
          <w:trHeight w:val="560"/>
        </w:trPr>
        <w:tc>
          <w:tcPr>
            <w:tcW w:w="700" w:type="dxa"/>
            <w:tcMar>
              <w:top w:w="0" w:type="dxa"/>
              <w:bottom w:w="0" w:type="dxa"/>
            </w:tcMar>
            <w:vAlign w:val="center"/>
          </w:tcPr>
          <w:p w14:paraId="7B8A73EF" w14:textId="77777777" w:rsidR="00F42D12" w:rsidRDefault="00A70AFC">
            <w:pPr>
              <w:keepNext/>
              <w:keepLines/>
              <w:spacing w:after="0" w:line="240" w:lineRule="auto"/>
            </w:pPr>
            <w:r>
              <w:rPr>
                <w:sz w:val="18"/>
              </w:rPr>
              <w:t>3299</w:t>
            </w:r>
          </w:p>
        </w:tc>
        <w:tc>
          <w:tcPr>
            <w:tcW w:w="3180" w:type="dxa"/>
            <w:tcMar>
              <w:top w:w="0" w:type="dxa"/>
              <w:bottom w:w="0" w:type="dxa"/>
            </w:tcMar>
            <w:vAlign w:val="center"/>
          </w:tcPr>
          <w:p w14:paraId="098E91F6" w14:textId="77777777" w:rsidR="00F42D12" w:rsidRDefault="00A70AFC">
            <w:pPr>
              <w:keepNext/>
              <w:keepLines/>
              <w:spacing w:after="0" w:line="240" w:lineRule="auto"/>
            </w:pPr>
            <w:r>
              <w:rPr>
                <w:sz w:val="18"/>
              </w:rPr>
              <w:t>Ostali nespomenuti rashodi poslovanja</w:t>
            </w:r>
          </w:p>
        </w:tc>
        <w:tc>
          <w:tcPr>
            <w:tcW w:w="700" w:type="dxa"/>
            <w:tcMar>
              <w:top w:w="0" w:type="dxa"/>
              <w:bottom w:w="0" w:type="dxa"/>
            </w:tcMar>
            <w:vAlign w:val="center"/>
          </w:tcPr>
          <w:p w14:paraId="3D8240D7" w14:textId="77777777" w:rsidR="00F42D12" w:rsidRDefault="00A70AFC">
            <w:pPr>
              <w:keepNext/>
              <w:keepLines/>
              <w:spacing w:after="0" w:line="240" w:lineRule="auto"/>
            </w:pPr>
            <w:r>
              <w:rPr>
                <w:sz w:val="18"/>
              </w:rPr>
              <w:t>3299</w:t>
            </w:r>
          </w:p>
        </w:tc>
        <w:tc>
          <w:tcPr>
            <w:tcW w:w="1860" w:type="dxa"/>
            <w:tcMar>
              <w:top w:w="0" w:type="dxa"/>
              <w:bottom w:w="0" w:type="dxa"/>
            </w:tcMar>
            <w:vAlign w:val="center"/>
          </w:tcPr>
          <w:p w14:paraId="48FE53F8" w14:textId="77777777" w:rsidR="00F42D12" w:rsidRDefault="00A70AFC">
            <w:pPr>
              <w:keepNext/>
              <w:keepLines/>
              <w:spacing w:after="0" w:line="240" w:lineRule="auto"/>
              <w:jc w:val="right"/>
            </w:pPr>
            <w:r>
              <w:rPr>
                <w:sz w:val="18"/>
              </w:rPr>
              <w:t>1.454,27</w:t>
            </w:r>
          </w:p>
        </w:tc>
        <w:tc>
          <w:tcPr>
            <w:tcW w:w="1860" w:type="dxa"/>
            <w:tcMar>
              <w:top w:w="0" w:type="dxa"/>
              <w:bottom w:w="0" w:type="dxa"/>
            </w:tcMar>
            <w:vAlign w:val="center"/>
          </w:tcPr>
          <w:p w14:paraId="5FE81F18" w14:textId="77777777" w:rsidR="00F42D12" w:rsidRDefault="00A70AFC">
            <w:pPr>
              <w:keepNext/>
              <w:keepLines/>
              <w:spacing w:after="0" w:line="240" w:lineRule="auto"/>
              <w:jc w:val="right"/>
            </w:pPr>
            <w:r>
              <w:rPr>
                <w:sz w:val="18"/>
              </w:rPr>
              <w:t>5.946,83</w:t>
            </w:r>
          </w:p>
        </w:tc>
        <w:tc>
          <w:tcPr>
            <w:tcW w:w="700" w:type="dxa"/>
            <w:tcMar>
              <w:top w:w="0" w:type="dxa"/>
              <w:bottom w:w="0" w:type="dxa"/>
            </w:tcMar>
            <w:vAlign w:val="center"/>
          </w:tcPr>
          <w:p w14:paraId="66FDB8ED" w14:textId="77777777" w:rsidR="00F42D12" w:rsidRDefault="00A70AFC">
            <w:pPr>
              <w:keepNext/>
              <w:keepLines/>
              <w:spacing w:after="0" w:line="240" w:lineRule="auto"/>
              <w:jc w:val="right"/>
            </w:pPr>
            <w:r>
              <w:rPr>
                <w:sz w:val="18"/>
              </w:rPr>
              <w:t>408,9</w:t>
            </w:r>
          </w:p>
        </w:tc>
      </w:tr>
    </w:tbl>
    <w:p w14:paraId="25244A3C" w14:textId="77777777" w:rsidR="00F42D12" w:rsidRDefault="00F42D12">
      <w:pPr>
        <w:spacing w:after="0"/>
      </w:pPr>
    </w:p>
    <w:p w14:paraId="7C409884" w14:textId="77777777" w:rsidR="00F42D12" w:rsidRDefault="00A70AFC">
      <w:pPr>
        <w:spacing w:line="240" w:lineRule="auto"/>
        <w:jc w:val="both"/>
      </w:pPr>
      <w:r>
        <w:t>Rashodi ostvareni u izvještajnom razdoblju tekuće godine iznose 5.946,83 EUR, dok su bili ostvareni u proteklom izvještajnom razdoblju u iznosu od 1.454,27 EUR. U ovu skupinu uvele su se manifestacije vrtića kao što je „Vinkajček 2025.“, smotra dječjeg dramskog stvaralaštva gdje ima velik broj sudionika iz ostalih vrtića. U ovom izvještajnom razdoblju organizirala se "1. Olimpijada Dječjeg vrtića Vinica". Svi troškovi organizacije vode se u ovoj skupini te je iz tog razloga veliki rast u odnosu na prethodno</w:t>
      </w:r>
      <w:r>
        <w:t xml:space="preserve"> izvještajno razdoblje.  Obzirom da je prve godine organizirana olimpijada i sami rashodi za istu su veći.</w:t>
      </w:r>
    </w:p>
    <w:p w14:paraId="5527ED0C" w14:textId="77777777" w:rsidR="00F42D12" w:rsidRDefault="00F42D12"/>
    <w:p w14:paraId="77BDD12E" w14:textId="77777777" w:rsidR="00F42D12" w:rsidRDefault="00A70AFC">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635F47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0EBA29"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0898D3"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DBC000"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61A8D4"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9684FC"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78ABAF" w14:textId="77777777" w:rsidR="00F42D12" w:rsidRDefault="00A70AFC">
            <w:pPr>
              <w:keepNext/>
              <w:keepLines/>
              <w:spacing w:after="0" w:line="240" w:lineRule="auto"/>
              <w:jc w:val="center"/>
            </w:pPr>
            <w:r>
              <w:rPr>
                <w:b/>
                <w:sz w:val="18"/>
              </w:rPr>
              <w:t>Indeks (%)</w:t>
            </w:r>
          </w:p>
        </w:tc>
      </w:tr>
      <w:tr w:rsidR="00F42D12" w14:paraId="1353CEBA" w14:textId="77777777">
        <w:tblPrEx>
          <w:tblCellMar>
            <w:top w:w="0" w:type="dxa"/>
            <w:bottom w:w="0" w:type="dxa"/>
          </w:tblCellMar>
        </w:tblPrEx>
        <w:trPr>
          <w:cantSplit/>
          <w:trHeight w:val="560"/>
        </w:trPr>
        <w:tc>
          <w:tcPr>
            <w:tcW w:w="700" w:type="dxa"/>
            <w:tcMar>
              <w:top w:w="0" w:type="dxa"/>
              <w:bottom w:w="0" w:type="dxa"/>
            </w:tcMar>
            <w:vAlign w:val="center"/>
          </w:tcPr>
          <w:p w14:paraId="593CFA3A" w14:textId="77777777" w:rsidR="00F42D12" w:rsidRDefault="00A70AFC">
            <w:pPr>
              <w:keepNext/>
              <w:keepLines/>
              <w:spacing w:after="0" w:line="240" w:lineRule="auto"/>
            </w:pPr>
            <w:r>
              <w:rPr>
                <w:sz w:val="18"/>
              </w:rPr>
              <w:t>343</w:t>
            </w:r>
          </w:p>
        </w:tc>
        <w:tc>
          <w:tcPr>
            <w:tcW w:w="3180" w:type="dxa"/>
            <w:tcMar>
              <w:top w:w="0" w:type="dxa"/>
              <w:bottom w:w="0" w:type="dxa"/>
            </w:tcMar>
            <w:vAlign w:val="center"/>
          </w:tcPr>
          <w:p w14:paraId="135861B5" w14:textId="77777777" w:rsidR="00F42D12" w:rsidRDefault="00A70AFC">
            <w:pPr>
              <w:keepNext/>
              <w:keepLines/>
              <w:spacing w:after="0" w:line="240" w:lineRule="auto"/>
            </w:pPr>
            <w:r>
              <w:rPr>
                <w:sz w:val="18"/>
              </w:rPr>
              <w:t>Ostali financijski rashodi (šifre 3431 do 3434)</w:t>
            </w:r>
          </w:p>
        </w:tc>
        <w:tc>
          <w:tcPr>
            <w:tcW w:w="700" w:type="dxa"/>
            <w:tcMar>
              <w:top w:w="0" w:type="dxa"/>
              <w:bottom w:w="0" w:type="dxa"/>
            </w:tcMar>
            <w:vAlign w:val="center"/>
          </w:tcPr>
          <w:p w14:paraId="40A9200A" w14:textId="77777777" w:rsidR="00F42D12" w:rsidRDefault="00A70AFC">
            <w:pPr>
              <w:keepNext/>
              <w:keepLines/>
              <w:spacing w:after="0" w:line="240" w:lineRule="auto"/>
            </w:pPr>
            <w:r>
              <w:rPr>
                <w:sz w:val="18"/>
              </w:rPr>
              <w:t>343</w:t>
            </w:r>
          </w:p>
        </w:tc>
        <w:tc>
          <w:tcPr>
            <w:tcW w:w="1860" w:type="dxa"/>
            <w:tcMar>
              <w:top w:w="0" w:type="dxa"/>
              <w:bottom w:w="0" w:type="dxa"/>
            </w:tcMar>
            <w:vAlign w:val="center"/>
          </w:tcPr>
          <w:p w14:paraId="333EFDD2" w14:textId="77777777" w:rsidR="00F42D12" w:rsidRDefault="00A70AFC">
            <w:pPr>
              <w:keepNext/>
              <w:keepLines/>
              <w:spacing w:after="0" w:line="240" w:lineRule="auto"/>
              <w:jc w:val="right"/>
            </w:pPr>
            <w:r>
              <w:rPr>
                <w:sz w:val="18"/>
              </w:rPr>
              <w:t>553,89</w:t>
            </w:r>
          </w:p>
        </w:tc>
        <w:tc>
          <w:tcPr>
            <w:tcW w:w="1860" w:type="dxa"/>
            <w:tcMar>
              <w:top w:w="0" w:type="dxa"/>
              <w:bottom w:w="0" w:type="dxa"/>
            </w:tcMar>
            <w:vAlign w:val="center"/>
          </w:tcPr>
          <w:p w14:paraId="129C2122" w14:textId="77777777" w:rsidR="00F42D12" w:rsidRDefault="00A70AFC">
            <w:pPr>
              <w:keepNext/>
              <w:keepLines/>
              <w:spacing w:after="0" w:line="240" w:lineRule="auto"/>
              <w:jc w:val="right"/>
            </w:pPr>
            <w:r>
              <w:rPr>
                <w:sz w:val="18"/>
              </w:rPr>
              <w:t>670,22</w:t>
            </w:r>
          </w:p>
        </w:tc>
        <w:tc>
          <w:tcPr>
            <w:tcW w:w="700" w:type="dxa"/>
            <w:tcMar>
              <w:top w:w="0" w:type="dxa"/>
              <w:bottom w:w="0" w:type="dxa"/>
            </w:tcMar>
            <w:vAlign w:val="center"/>
          </w:tcPr>
          <w:p w14:paraId="0AAFBF8A" w14:textId="77777777" w:rsidR="00F42D12" w:rsidRDefault="00A70AFC">
            <w:pPr>
              <w:keepNext/>
              <w:keepLines/>
              <w:spacing w:after="0" w:line="240" w:lineRule="auto"/>
              <w:jc w:val="right"/>
            </w:pPr>
            <w:r>
              <w:rPr>
                <w:sz w:val="18"/>
              </w:rPr>
              <w:t>121,0</w:t>
            </w:r>
          </w:p>
        </w:tc>
      </w:tr>
    </w:tbl>
    <w:p w14:paraId="112E74E3" w14:textId="77777777" w:rsidR="00F42D12" w:rsidRDefault="00F42D12">
      <w:pPr>
        <w:spacing w:after="0"/>
      </w:pPr>
    </w:p>
    <w:p w14:paraId="3E46EE99" w14:textId="77777777" w:rsidR="00F42D12" w:rsidRDefault="00A70AFC">
      <w:pPr>
        <w:spacing w:line="240" w:lineRule="auto"/>
        <w:jc w:val="both"/>
      </w:pPr>
      <w:r>
        <w:t>U izvještajnom razdoblju tekuće godine rashodi za bankarske usluge i usluge platnog prometa iznose 670,22 EUR, dok su u izvještajnom razdoblju prethodne godine iznosile 553,89 EUR. Rashodi se odnose isključivo na naknade za usluge banaka, a porast je nastao uslijed porasta cijena usluga od strane HPB d.d.</w:t>
      </w:r>
    </w:p>
    <w:p w14:paraId="423C3E05" w14:textId="77777777" w:rsidR="00F42D12" w:rsidRDefault="00F42D12"/>
    <w:p w14:paraId="1C2428E0" w14:textId="77777777" w:rsidR="00F42D12" w:rsidRDefault="00A70AFC">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2D12" w14:paraId="1E8003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40D1CC" w14:textId="77777777" w:rsidR="00F42D12" w:rsidRDefault="00A70A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BD5054" w14:textId="77777777" w:rsidR="00F42D12" w:rsidRDefault="00A70A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BFA2D3" w14:textId="77777777" w:rsidR="00F42D12" w:rsidRDefault="00A70A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D63950" w14:textId="77777777" w:rsidR="00F42D12" w:rsidRDefault="00A70A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61A8E6" w14:textId="77777777" w:rsidR="00F42D12" w:rsidRDefault="00A70A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995C8B" w14:textId="77777777" w:rsidR="00F42D12" w:rsidRDefault="00A70AFC">
            <w:pPr>
              <w:keepNext/>
              <w:keepLines/>
              <w:spacing w:after="0" w:line="240" w:lineRule="auto"/>
              <w:jc w:val="center"/>
            </w:pPr>
            <w:r>
              <w:rPr>
                <w:b/>
                <w:sz w:val="18"/>
              </w:rPr>
              <w:t>Indeks (%)</w:t>
            </w:r>
          </w:p>
        </w:tc>
      </w:tr>
      <w:tr w:rsidR="00F42D12" w14:paraId="2843E874" w14:textId="77777777">
        <w:tblPrEx>
          <w:tblCellMar>
            <w:top w:w="0" w:type="dxa"/>
            <w:bottom w:w="0" w:type="dxa"/>
          </w:tblCellMar>
        </w:tblPrEx>
        <w:trPr>
          <w:cantSplit/>
          <w:trHeight w:val="560"/>
        </w:trPr>
        <w:tc>
          <w:tcPr>
            <w:tcW w:w="700" w:type="dxa"/>
            <w:tcMar>
              <w:top w:w="0" w:type="dxa"/>
              <w:bottom w:w="0" w:type="dxa"/>
            </w:tcMar>
            <w:vAlign w:val="center"/>
          </w:tcPr>
          <w:p w14:paraId="3023AD95" w14:textId="77777777" w:rsidR="00F42D12" w:rsidRDefault="00A70AFC">
            <w:pPr>
              <w:keepNext/>
              <w:keepLines/>
              <w:spacing w:after="0" w:line="240" w:lineRule="auto"/>
            </w:pPr>
            <w:r>
              <w:rPr>
                <w:sz w:val="18"/>
              </w:rPr>
              <w:t>3431</w:t>
            </w:r>
          </w:p>
        </w:tc>
        <w:tc>
          <w:tcPr>
            <w:tcW w:w="3180" w:type="dxa"/>
            <w:tcMar>
              <w:top w:w="0" w:type="dxa"/>
              <w:bottom w:w="0" w:type="dxa"/>
            </w:tcMar>
            <w:vAlign w:val="center"/>
          </w:tcPr>
          <w:p w14:paraId="63C70B16" w14:textId="77777777" w:rsidR="00F42D12" w:rsidRDefault="00A70AFC">
            <w:pPr>
              <w:keepNext/>
              <w:keepLines/>
              <w:spacing w:after="0" w:line="240" w:lineRule="auto"/>
            </w:pPr>
            <w:r>
              <w:rPr>
                <w:sz w:val="18"/>
              </w:rPr>
              <w:t>Bankarske usluge i usluge platnog prometa</w:t>
            </w:r>
          </w:p>
        </w:tc>
        <w:tc>
          <w:tcPr>
            <w:tcW w:w="700" w:type="dxa"/>
            <w:tcMar>
              <w:top w:w="0" w:type="dxa"/>
              <w:bottom w:w="0" w:type="dxa"/>
            </w:tcMar>
            <w:vAlign w:val="center"/>
          </w:tcPr>
          <w:p w14:paraId="660142A7" w14:textId="77777777" w:rsidR="00F42D12" w:rsidRDefault="00A70AFC">
            <w:pPr>
              <w:keepNext/>
              <w:keepLines/>
              <w:spacing w:after="0" w:line="240" w:lineRule="auto"/>
            </w:pPr>
            <w:r>
              <w:rPr>
                <w:sz w:val="18"/>
              </w:rPr>
              <w:t>3431</w:t>
            </w:r>
          </w:p>
        </w:tc>
        <w:tc>
          <w:tcPr>
            <w:tcW w:w="1860" w:type="dxa"/>
            <w:tcMar>
              <w:top w:w="0" w:type="dxa"/>
              <w:bottom w:w="0" w:type="dxa"/>
            </w:tcMar>
            <w:vAlign w:val="center"/>
          </w:tcPr>
          <w:p w14:paraId="5966DD94" w14:textId="77777777" w:rsidR="00F42D12" w:rsidRDefault="00A70AFC">
            <w:pPr>
              <w:keepNext/>
              <w:keepLines/>
              <w:spacing w:after="0" w:line="240" w:lineRule="auto"/>
              <w:jc w:val="right"/>
            </w:pPr>
            <w:r>
              <w:rPr>
                <w:sz w:val="18"/>
              </w:rPr>
              <w:t>553,89</w:t>
            </w:r>
          </w:p>
        </w:tc>
        <w:tc>
          <w:tcPr>
            <w:tcW w:w="1860" w:type="dxa"/>
            <w:tcMar>
              <w:top w:w="0" w:type="dxa"/>
              <w:bottom w:w="0" w:type="dxa"/>
            </w:tcMar>
            <w:vAlign w:val="center"/>
          </w:tcPr>
          <w:p w14:paraId="5A4F5998" w14:textId="77777777" w:rsidR="00F42D12" w:rsidRDefault="00A70AFC">
            <w:pPr>
              <w:keepNext/>
              <w:keepLines/>
              <w:spacing w:after="0" w:line="240" w:lineRule="auto"/>
              <w:jc w:val="right"/>
            </w:pPr>
            <w:r>
              <w:rPr>
                <w:sz w:val="18"/>
              </w:rPr>
              <w:t>670,22</w:t>
            </w:r>
          </w:p>
        </w:tc>
        <w:tc>
          <w:tcPr>
            <w:tcW w:w="700" w:type="dxa"/>
            <w:tcMar>
              <w:top w:w="0" w:type="dxa"/>
              <w:bottom w:w="0" w:type="dxa"/>
            </w:tcMar>
            <w:vAlign w:val="center"/>
          </w:tcPr>
          <w:p w14:paraId="312D0C76" w14:textId="77777777" w:rsidR="00F42D12" w:rsidRDefault="00A70AFC">
            <w:pPr>
              <w:keepNext/>
              <w:keepLines/>
              <w:spacing w:after="0" w:line="240" w:lineRule="auto"/>
              <w:jc w:val="right"/>
            </w:pPr>
            <w:r>
              <w:rPr>
                <w:sz w:val="18"/>
              </w:rPr>
              <w:t>121,0</w:t>
            </w:r>
          </w:p>
        </w:tc>
      </w:tr>
    </w:tbl>
    <w:p w14:paraId="50397EF5" w14:textId="77777777" w:rsidR="00F42D12" w:rsidRDefault="00F42D12">
      <w:pPr>
        <w:spacing w:after="0"/>
      </w:pPr>
    </w:p>
    <w:p w14:paraId="48C86E85" w14:textId="77777777" w:rsidR="00F42D12" w:rsidRDefault="00A70AFC">
      <w:pPr>
        <w:spacing w:line="240" w:lineRule="auto"/>
        <w:jc w:val="both"/>
      </w:pPr>
      <w:r>
        <w:t>U izvještajnom razdoblju tekuće godine rashodi za bankarske usluge i usluge platnog prometa iznose 670,22 EUR, dok su u izvještajnom razdoblju prethodne godine iznosile 553,89 EUR. Rashodi se odnose isključivo na naknade za usluge banaka, a porast je nastao uslijed porasta cijena usluga od strane HPB d.d.</w:t>
      </w:r>
    </w:p>
    <w:p w14:paraId="4C44C546" w14:textId="77777777" w:rsidR="00F42D12" w:rsidRDefault="00F42D12"/>
    <w:sectPr w:rsidR="00F42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12"/>
    <w:rsid w:val="005F7A21"/>
    <w:rsid w:val="00A70AFC"/>
    <w:rsid w:val="00F42D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9169"/>
  <w15:docId w15:val="{ECD8134C-7EE9-46CD-8A58-87ADE631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4004</Words>
  <Characters>22827</Characters>
  <Application>Microsoft Office Word</Application>
  <DocSecurity>0</DocSecurity>
  <Lines>190</Lines>
  <Paragraphs>53</Paragraphs>
  <ScaleCrop>false</ScaleCrop>
  <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Korisnik</cp:lastModifiedBy>
  <cp:revision>2</cp:revision>
  <dcterms:created xsi:type="dcterms:W3CDTF">2025-10-09T09:34:00Z</dcterms:created>
  <dcterms:modified xsi:type="dcterms:W3CDTF">2025-10-09T09:34:00Z</dcterms:modified>
</cp:coreProperties>
</file>